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深圳市宝安建设投资集团有限公司无线网络升级优化项目需求</w:t>
      </w:r>
    </w:p>
    <w:p>
      <w:pPr>
        <w:pStyle w:val="2"/>
      </w:pPr>
    </w:p>
    <w:p>
      <w:pPr>
        <w:spacing w:line="56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随着计算机、通信和多媒体技术的发展，使得</w:t>
      </w:r>
      <w:r>
        <w:rPr>
          <w:rFonts w:hint="eastAsia" w:ascii="仿宋" w:hAnsi="仿宋" w:eastAsia="仿宋"/>
          <w:color w:val="000000" w:themeColor="text1"/>
          <w:sz w:val="32"/>
          <w:szCs w:val="32"/>
          <w:lang w:val="en-US" w:eastAsia="zh-CN"/>
          <w14:textFill>
            <w14:solidFill>
              <w14:schemeClr w14:val="tx1"/>
            </w14:solidFill>
          </w14:textFill>
        </w:rPr>
        <w:t>各类联网设备在</w:t>
      </w:r>
      <w:r>
        <w:rPr>
          <w:rFonts w:hint="eastAsia" w:ascii="仿宋" w:hAnsi="仿宋" w:eastAsia="仿宋"/>
          <w:color w:val="000000" w:themeColor="text1"/>
          <w:sz w:val="32"/>
          <w:szCs w:val="32"/>
          <w14:textFill>
            <w14:solidFill>
              <w14:schemeClr w14:val="tx1"/>
            </w14:solidFill>
          </w14:textFill>
        </w:rPr>
        <w:t>网络上的应用更加丰富，同时</w:t>
      </w:r>
      <w:r>
        <w:rPr>
          <w:rFonts w:hint="eastAsia" w:ascii="仿宋" w:hAnsi="仿宋" w:eastAsia="仿宋"/>
          <w:color w:val="000000" w:themeColor="text1"/>
          <w:sz w:val="32"/>
          <w:szCs w:val="32"/>
          <w:lang w:val="en-US" w:eastAsia="zh-CN"/>
          <w14:textFill>
            <w14:solidFill>
              <w14:schemeClr w14:val="tx1"/>
            </w14:solidFill>
          </w14:textFill>
        </w:rPr>
        <w:t>结合宝安建设投资集团有限公司（以下简称“集团”）在</w:t>
      </w:r>
      <w:r>
        <w:rPr>
          <w:rFonts w:hint="eastAsia" w:ascii="仿宋" w:hAnsi="仿宋" w:eastAsia="仿宋"/>
          <w:color w:val="000000" w:themeColor="text1"/>
          <w:sz w:val="32"/>
          <w:szCs w:val="32"/>
          <w14:textFill>
            <w14:solidFill>
              <w14:schemeClr w14:val="tx1"/>
            </w14:solidFill>
          </w14:textFill>
        </w:rPr>
        <w:t>办公信息化及无纸化方面的需求，对于办公网络也</w:t>
      </w:r>
      <w:r>
        <w:rPr>
          <w:rFonts w:hint="eastAsia" w:ascii="仿宋" w:hAnsi="仿宋" w:eastAsia="仿宋"/>
          <w:color w:val="000000" w:themeColor="text1"/>
          <w:sz w:val="32"/>
          <w:szCs w:val="32"/>
          <w:lang w:val="en-US" w:eastAsia="zh-CN"/>
          <w14:textFill>
            <w14:solidFill>
              <w14:schemeClr w14:val="tx1"/>
            </w14:solidFill>
          </w14:textFill>
        </w:rPr>
        <w:t>有了更高</w:t>
      </w:r>
      <w:r>
        <w:rPr>
          <w:rFonts w:hint="eastAsia" w:ascii="仿宋" w:hAnsi="仿宋" w:eastAsia="仿宋"/>
          <w:color w:val="000000" w:themeColor="text1"/>
          <w:sz w:val="32"/>
          <w:szCs w:val="32"/>
          <w14:textFill>
            <w14:solidFill>
              <w14:schemeClr w14:val="tx1"/>
            </w14:solidFill>
          </w14:textFill>
        </w:rPr>
        <w:t>的要求，需要一个高速、稳定的无线办公网络以适应当前网络技术的发展趋势并满足日常办公的各方面的需求。</w:t>
      </w:r>
      <w:r>
        <w:rPr>
          <w:rFonts w:hint="eastAsia" w:ascii="仿宋" w:hAnsi="仿宋" w:eastAsia="仿宋"/>
          <w:color w:val="000000" w:themeColor="text1"/>
          <w:sz w:val="32"/>
          <w:szCs w:val="32"/>
          <w:lang w:val="en-US" w:eastAsia="zh-CN"/>
          <w14:textFill>
            <w14:solidFill>
              <w14:schemeClr w14:val="tx1"/>
            </w14:solidFill>
          </w14:textFill>
        </w:rPr>
        <w:t>日前，集团委托我公司承担其办公场地无线网络升级优化</w:t>
      </w:r>
      <w:bookmarkStart w:id="1" w:name="_GoBack"/>
      <w:bookmarkEnd w:id="1"/>
      <w:r>
        <w:rPr>
          <w:rFonts w:hint="eastAsia" w:ascii="仿宋" w:hAnsi="仿宋" w:eastAsia="仿宋"/>
          <w:color w:val="000000" w:themeColor="text1"/>
          <w:sz w:val="32"/>
          <w:szCs w:val="32"/>
          <w:lang w:val="en-US" w:eastAsia="zh-CN"/>
          <w14:textFill>
            <w14:solidFill>
              <w14:schemeClr w14:val="tx1"/>
            </w14:solidFill>
          </w14:textFill>
        </w:rPr>
        <w:t>项目，为更好的做好该项目的实施工作。</w:t>
      </w:r>
      <w:r>
        <w:rPr>
          <w:rFonts w:hint="eastAsia" w:ascii="仿宋" w:hAnsi="仿宋" w:eastAsia="仿宋"/>
          <w:color w:val="000000" w:themeColor="text1"/>
          <w:sz w:val="32"/>
          <w:szCs w:val="32"/>
          <w14:textFill>
            <w14:solidFill>
              <w14:schemeClr w14:val="tx1"/>
            </w14:solidFill>
          </w14:textFill>
        </w:rPr>
        <w:t>需采购相关配套设备对现有无线网络进行改造升级。具体要求如下：</w:t>
      </w:r>
    </w:p>
    <w:p>
      <w:pPr>
        <w:pStyle w:val="2"/>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一、服务范围</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结合</w:t>
      </w:r>
      <w:r>
        <w:rPr>
          <w:rFonts w:hint="eastAsia" w:ascii="仿宋" w:hAnsi="仿宋" w:eastAsia="仿宋" w:cs="Times New Roman"/>
          <w:color w:val="000000" w:themeColor="text1"/>
          <w:sz w:val="32"/>
          <w:szCs w:val="32"/>
          <w:lang w:val="en-US" w:eastAsia="zh-CN"/>
          <w14:textFill>
            <w14:solidFill>
              <w14:schemeClr w14:val="tx1"/>
            </w14:solidFill>
          </w14:textFill>
        </w:rPr>
        <w:t>集团</w:t>
      </w:r>
      <w:r>
        <w:rPr>
          <w:rFonts w:hint="eastAsia" w:ascii="仿宋" w:hAnsi="仿宋" w:eastAsia="仿宋" w:cs="Times New Roman"/>
          <w:color w:val="000000" w:themeColor="text1"/>
          <w:sz w:val="32"/>
          <w:szCs w:val="32"/>
          <w14:textFill>
            <w14:solidFill>
              <w14:schemeClr w14:val="tx1"/>
            </w14:solidFill>
          </w14:textFill>
        </w:rPr>
        <w:t>现有网络设备及运行情况，此项目具体涵盖但不限于以下产品及服务：</w:t>
      </w:r>
      <w:bookmarkStart w:id="0" w:name="_Hlk133398571"/>
      <w:r>
        <w:rPr>
          <w:rFonts w:hint="eastAsia" w:ascii="仿宋" w:hAnsi="仿宋" w:eastAsia="仿宋" w:cs="Times New Roman"/>
          <w:color w:val="000000" w:themeColor="text1"/>
          <w:sz w:val="32"/>
          <w:szCs w:val="32"/>
          <w14:textFill>
            <w14:solidFill>
              <w14:schemeClr w14:val="tx1"/>
            </w14:solidFill>
          </w14:textFill>
        </w:rPr>
        <w:t>无线控制器、无线控制器A</w:t>
      </w:r>
      <w:r>
        <w:rPr>
          <w:rFonts w:ascii="仿宋" w:hAnsi="仿宋" w:eastAsia="仿宋" w:cs="Times New Roman"/>
          <w:color w:val="000000" w:themeColor="text1"/>
          <w:sz w:val="32"/>
          <w:szCs w:val="32"/>
          <w14:textFill>
            <w14:solidFill>
              <w14:schemeClr w14:val="tx1"/>
            </w14:solidFill>
          </w14:textFill>
        </w:rPr>
        <w:t>P</w:t>
      </w:r>
      <w:r>
        <w:rPr>
          <w:rFonts w:hint="eastAsia" w:ascii="仿宋" w:hAnsi="仿宋" w:eastAsia="仿宋" w:cs="Times New Roman"/>
          <w:color w:val="000000" w:themeColor="text1"/>
          <w:sz w:val="32"/>
          <w:szCs w:val="32"/>
          <w14:textFill>
            <w14:solidFill>
              <w14:schemeClr w14:val="tx1"/>
            </w14:solidFill>
          </w14:textFill>
        </w:rPr>
        <w:t>资源授权、P</w:t>
      </w:r>
      <w:r>
        <w:rPr>
          <w:rFonts w:ascii="仿宋" w:hAnsi="仿宋" w:eastAsia="仿宋" w:cs="Times New Roman"/>
          <w:color w:val="000000" w:themeColor="text1"/>
          <w:sz w:val="32"/>
          <w:szCs w:val="32"/>
          <w14:textFill>
            <w14:solidFill>
              <w14:schemeClr w14:val="tx1"/>
            </w14:solidFill>
          </w14:textFill>
        </w:rPr>
        <w:t>OE</w:t>
      </w:r>
      <w:r>
        <w:rPr>
          <w:rFonts w:hint="eastAsia" w:ascii="仿宋" w:hAnsi="仿宋" w:eastAsia="仿宋" w:cs="Times New Roman"/>
          <w:color w:val="000000" w:themeColor="text1"/>
          <w:sz w:val="32"/>
          <w:szCs w:val="32"/>
          <w14:textFill>
            <w14:solidFill>
              <w14:schemeClr w14:val="tx1"/>
            </w14:solidFill>
          </w14:textFill>
        </w:rPr>
        <w:t>交换机、无线A</w:t>
      </w:r>
      <w:r>
        <w:rPr>
          <w:rFonts w:ascii="仿宋" w:hAnsi="仿宋" w:eastAsia="仿宋" w:cs="Times New Roman"/>
          <w:color w:val="000000" w:themeColor="text1"/>
          <w:sz w:val="32"/>
          <w:szCs w:val="32"/>
          <w14:textFill>
            <w14:solidFill>
              <w14:schemeClr w14:val="tx1"/>
            </w14:solidFill>
          </w14:textFill>
        </w:rPr>
        <w:t>P</w:t>
      </w:r>
      <w:r>
        <w:rPr>
          <w:rFonts w:hint="eastAsia" w:ascii="仿宋" w:hAnsi="仿宋" w:eastAsia="仿宋" w:cs="Times New Roman"/>
          <w:color w:val="000000" w:themeColor="text1"/>
          <w:sz w:val="32"/>
          <w:szCs w:val="32"/>
          <w14:textFill>
            <w14:solidFill>
              <w14:schemeClr w14:val="tx1"/>
            </w14:solidFill>
          </w14:textFill>
        </w:rPr>
        <w:t>、综合布线、安装调试</w:t>
      </w:r>
      <w:bookmarkEnd w:id="0"/>
      <w:r>
        <w:rPr>
          <w:rFonts w:hint="eastAsia" w:ascii="仿宋" w:hAnsi="仿宋" w:eastAsia="仿宋" w:cs="Times New Roman"/>
          <w:color w:val="000000" w:themeColor="text1"/>
          <w:sz w:val="32"/>
          <w:szCs w:val="32"/>
          <w14:textFill>
            <w14:solidFill>
              <w14:schemeClr w14:val="tx1"/>
            </w14:solidFill>
          </w14:textFill>
        </w:rPr>
        <w:t>等。</w:t>
      </w:r>
    </w:p>
    <w:p>
      <w:pPr>
        <w:pStyle w:val="2"/>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二、项目内容</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根据</w:t>
      </w:r>
      <w:r>
        <w:rPr>
          <w:rFonts w:hint="eastAsia" w:ascii="仿宋" w:hAnsi="仿宋" w:eastAsia="仿宋" w:cs="Times New Roman"/>
          <w:color w:val="000000" w:themeColor="text1"/>
          <w:sz w:val="32"/>
          <w:szCs w:val="32"/>
          <w:lang w:val="en-US" w:eastAsia="zh-CN"/>
          <w14:textFill>
            <w14:solidFill>
              <w14:schemeClr w14:val="tx1"/>
            </w14:solidFill>
          </w14:textFill>
        </w:rPr>
        <w:t>集团</w:t>
      </w:r>
      <w:r>
        <w:rPr>
          <w:rFonts w:hint="eastAsia" w:ascii="仿宋" w:hAnsi="仿宋" w:eastAsia="仿宋" w:cs="Times New Roman"/>
          <w:color w:val="000000" w:themeColor="text1"/>
          <w:sz w:val="32"/>
          <w:szCs w:val="32"/>
          <w14:textFill>
            <w14:solidFill>
              <w14:schemeClr w14:val="tx1"/>
            </w14:solidFill>
          </w14:textFill>
        </w:rPr>
        <w:t>办公</w:t>
      </w:r>
      <w:r>
        <w:rPr>
          <w:rFonts w:hint="eastAsia" w:ascii="仿宋" w:hAnsi="仿宋" w:eastAsia="仿宋" w:cs="Times New Roman"/>
          <w:color w:val="000000" w:themeColor="text1"/>
          <w:sz w:val="32"/>
          <w:szCs w:val="32"/>
          <w:lang w:val="en-US" w:eastAsia="zh-CN"/>
          <w14:textFill>
            <w14:solidFill>
              <w14:schemeClr w14:val="tx1"/>
            </w14:solidFill>
          </w14:textFill>
        </w:rPr>
        <w:t>场地</w:t>
      </w:r>
      <w:r>
        <w:rPr>
          <w:rFonts w:hint="eastAsia" w:ascii="仿宋" w:hAnsi="仿宋" w:eastAsia="仿宋" w:cs="Times New Roman"/>
          <w:color w:val="000000" w:themeColor="text1"/>
          <w:sz w:val="32"/>
          <w:szCs w:val="32"/>
          <w14:textFill>
            <w14:solidFill>
              <w14:schemeClr w14:val="tx1"/>
            </w14:solidFill>
          </w14:textFill>
        </w:rPr>
        <w:t>环境格局及无线网络覆盖范围要求，本项目需提供如下产品及服务：</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1、无线控制器</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是无线网络的核心，主要作用是无线AP的管理、认证、带宽分配、流量的控制等。无线控制器AP的管理包括分发配置、相关配置参数的修改、射频智能管理、访问安全控制等。</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2、无线控制器AP资源授权</w:t>
      </w:r>
      <w:r>
        <w:rPr>
          <w:rFonts w:hint="eastAsia" w:ascii="仿宋" w:hAnsi="仿宋" w:eastAsia="仿宋" w:cs="Times New Roman"/>
          <w:color w:val="000000" w:themeColor="text1"/>
          <w:sz w:val="32"/>
          <w:szCs w:val="32"/>
          <w:lang w:val="en-US"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将AC License和设备绑定，可激活无线控制器设备允许接入的最大AP数量；</w:t>
      </w:r>
      <w:r>
        <w:rPr>
          <w:rFonts w:hint="eastAsia" w:ascii="仿宋" w:hAnsi="仿宋" w:eastAsia="仿宋" w:cs="Times New Roman"/>
          <w:color w:val="000000" w:themeColor="text1"/>
          <w:sz w:val="32"/>
          <w:szCs w:val="32"/>
          <w:lang w:val="en-US" w:eastAsia="zh-CN"/>
          <w14:textFill>
            <w14:solidFill>
              <w14:schemeClr w14:val="tx1"/>
            </w14:solidFill>
          </w14:textFill>
        </w:rPr>
        <w:t>否则</w:t>
      </w:r>
      <w:r>
        <w:rPr>
          <w:rFonts w:hint="eastAsia" w:ascii="仿宋" w:hAnsi="仿宋" w:eastAsia="仿宋" w:cs="Times New Roman"/>
          <w:color w:val="000000" w:themeColor="text1"/>
          <w:sz w:val="32"/>
          <w:szCs w:val="32"/>
          <w14:textFill>
            <w14:solidFill>
              <w14:schemeClr w14:val="tx1"/>
            </w14:solidFill>
          </w14:textFill>
        </w:rPr>
        <w:t>无线</w:t>
      </w:r>
      <w:r>
        <w:rPr>
          <w:rFonts w:ascii="仿宋" w:hAnsi="仿宋" w:eastAsia="仿宋" w:cs="Times New Roman"/>
          <w:color w:val="000000" w:themeColor="text1"/>
          <w:sz w:val="32"/>
          <w:szCs w:val="32"/>
          <w14:textFill>
            <w14:solidFill>
              <w14:schemeClr w14:val="tx1"/>
            </w14:solidFill>
          </w14:textFill>
        </w:rPr>
        <w:t>AP</w:t>
      </w:r>
      <w:r>
        <w:rPr>
          <w:rFonts w:hint="eastAsia" w:ascii="仿宋" w:hAnsi="仿宋" w:eastAsia="仿宋" w:cs="Times New Roman"/>
          <w:color w:val="000000" w:themeColor="text1"/>
          <w:sz w:val="32"/>
          <w:szCs w:val="32"/>
          <w14:textFill>
            <w14:solidFill>
              <w14:schemeClr w14:val="tx1"/>
            </w14:solidFill>
          </w14:textFill>
        </w:rPr>
        <w:t>将无法正常接入及工作。</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3</w:t>
      </w:r>
      <w:r>
        <w:rPr>
          <w:rFonts w:hint="eastAsia" w:ascii="仿宋" w:hAnsi="仿宋" w:eastAsia="仿宋" w:cs="Times New Roman"/>
          <w:color w:val="000000" w:themeColor="text1"/>
          <w:sz w:val="32"/>
          <w:szCs w:val="32"/>
          <w14:textFill>
            <w14:solidFill>
              <w14:schemeClr w14:val="tx1"/>
            </w14:solidFill>
          </w14:textFill>
        </w:rPr>
        <w:t>、POE交换机</w:t>
      </w:r>
      <w:r>
        <w:rPr>
          <w:rFonts w:hint="eastAsia" w:ascii="仿宋" w:hAnsi="仿宋" w:eastAsia="仿宋" w:cs="Times New Roman"/>
          <w:color w:val="000000" w:themeColor="text1"/>
          <w:sz w:val="32"/>
          <w:szCs w:val="32"/>
          <w:lang w:val="en-US"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为A</w:t>
      </w:r>
      <w:r>
        <w:rPr>
          <w:rFonts w:ascii="仿宋" w:hAnsi="仿宋" w:eastAsia="仿宋" w:cs="Times New Roman"/>
          <w:color w:val="000000" w:themeColor="text1"/>
          <w:sz w:val="32"/>
          <w:szCs w:val="32"/>
          <w14:textFill>
            <w14:solidFill>
              <w14:schemeClr w14:val="tx1"/>
            </w14:solidFill>
          </w14:textFill>
        </w:rPr>
        <w:t>P</w:t>
      </w:r>
      <w:r>
        <w:rPr>
          <w:rFonts w:hint="eastAsia" w:ascii="仿宋" w:hAnsi="仿宋" w:eastAsia="仿宋" w:cs="Times New Roman"/>
          <w:color w:val="000000" w:themeColor="text1"/>
          <w:sz w:val="32"/>
          <w:szCs w:val="32"/>
          <w14:textFill>
            <w14:solidFill>
              <w14:schemeClr w14:val="tx1"/>
            </w14:solidFill>
          </w14:textFill>
        </w:rPr>
        <w:t>终端设备的接入提供接入端口，并且交换机端口支持输出功率达15.4W或30W，符合IEEE802.3af/802.3at标准，可通过网线直接供电的方式为前端的A</w:t>
      </w:r>
      <w:r>
        <w:rPr>
          <w:rFonts w:ascii="仿宋" w:hAnsi="仿宋" w:eastAsia="仿宋" w:cs="Times New Roman"/>
          <w:color w:val="000000" w:themeColor="text1"/>
          <w:sz w:val="32"/>
          <w:szCs w:val="32"/>
          <w14:textFill>
            <w14:solidFill>
              <w14:schemeClr w14:val="tx1"/>
            </w14:solidFill>
          </w14:textFill>
        </w:rPr>
        <w:t>P</w:t>
      </w:r>
      <w:r>
        <w:rPr>
          <w:rFonts w:hint="eastAsia" w:ascii="仿宋" w:hAnsi="仿宋" w:eastAsia="仿宋" w:cs="Times New Roman"/>
          <w:color w:val="000000" w:themeColor="text1"/>
          <w:sz w:val="32"/>
          <w:szCs w:val="32"/>
          <w14:textFill>
            <w14:solidFill>
              <w14:schemeClr w14:val="tx1"/>
            </w14:solidFill>
          </w14:textFill>
        </w:rPr>
        <w:t>终端设备供电，免去额外的电源布线。</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4、无线AP</w:t>
      </w:r>
      <w:r>
        <w:rPr>
          <w:rFonts w:hint="eastAsia" w:ascii="仿宋" w:hAnsi="仿宋" w:eastAsia="仿宋" w:cs="Times New Roman"/>
          <w:color w:val="000000" w:themeColor="text1"/>
          <w:sz w:val="32"/>
          <w:szCs w:val="32"/>
          <w:lang w:val="en-US"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即无线访问节点，是无线网和有线网之间沟通的桥梁，是组建无线网络的核心设备。它主要是提供无线终端和有线局域网之间的互相访问，这样，在AP信号覆盖范围内的无线终端可以通过它进行相互通信。</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5</w:t>
      </w:r>
      <w:r>
        <w:rPr>
          <w:rFonts w:hint="eastAsia" w:ascii="仿宋" w:hAnsi="仿宋" w:eastAsia="仿宋" w:cs="Times New Roman"/>
          <w:color w:val="000000" w:themeColor="text1"/>
          <w:sz w:val="32"/>
          <w:szCs w:val="32"/>
          <w14:textFill>
            <w14:solidFill>
              <w14:schemeClr w14:val="tx1"/>
            </w14:solidFill>
          </w14:textFill>
        </w:rPr>
        <w:t>、综合布线</w:t>
      </w:r>
      <w:r>
        <w:rPr>
          <w:rFonts w:hint="eastAsia" w:ascii="仿宋" w:hAnsi="仿宋" w:eastAsia="仿宋" w:cs="Times New Roman"/>
          <w:color w:val="000000" w:themeColor="text1"/>
          <w:sz w:val="32"/>
          <w:szCs w:val="32"/>
          <w:lang w:val="en-US"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从机房交换机端至各个无线A</w:t>
      </w:r>
      <w:r>
        <w:rPr>
          <w:rFonts w:ascii="仿宋" w:hAnsi="仿宋" w:eastAsia="仿宋" w:cs="Times New Roman"/>
          <w:color w:val="000000" w:themeColor="text1"/>
          <w:sz w:val="32"/>
          <w:szCs w:val="32"/>
          <w14:textFill>
            <w14:solidFill>
              <w14:schemeClr w14:val="tx1"/>
            </w14:solidFill>
          </w14:textFill>
        </w:rPr>
        <w:t>P</w:t>
      </w:r>
      <w:r>
        <w:rPr>
          <w:rFonts w:hint="eastAsia" w:ascii="仿宋" w:hAnsi="仿宋" w:eastAsia="仿宋" w:cs="Times New Roman"/>
          <w:color w:val="000000" w:themeColor="text1"/>
          <w:sz w:val="32"/>
          <w:szCs w:val="32"/>
          <w14:textFill>
            <w14:solidFill>
              <w14:schemeClr w14:val="tx1"/>
            </w14:solidFill>
          </w14:textFill>
        </w:rPr>
        <w:t>端之间，布放六类网线（网线布放至桥架内或进行套管），满足无线A</w:t>
      </w:r>
      <w:r>
        <w:rPr>
          <w:rFonts w:ascii="仿宋" w:hAnsi="仿宋" w:eastAsia="仿宋" w:cs="Times New Roman"/>
          <w:color w:val="000000" w:themeColor="text1"/>
          <w:sz w:val="32"/>
          <w:szCs w:val="32"/>
          <w14:textFill>
            <w14:solidFill>
              <w14:schemeClr w14:val="tx1"/>
            </w14:solidFill>
          </w14:textFill>
        </w:rPr>
        <w:t>P</w:t>
      </w:r>
      <w:r>
        <w:rPr>
          <w:rFonts w:hint="eastAsia" w:ascii="仿宋" w:hAnsi="仿宋" w:eastAsia="仿宋" w:cs="Times New Roman"/>
          <w:color w:val="000000" w:themeColor="text1"/>
          <w:sz w:val="32"/>
          <w:szCs w:val="32"/>
          <w14:textFill>
            <w14:solidFill>
              <w14:schemeClr w14:val="tx1"/>
            </w14:solidFill>
          </w14:textFill>
        </w:rPr>
        <w:t>的上行流量传输，包含网线布放、套管、整理、标签、水晶头卡接等。</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6、安装调试</w:t>
      </w:r>
      <w:r>
        <w:rPr>
          <w:rFonts w:hint="eastAsia" w:ascii="仿宋" w:hAnsi="仿宋" w:eastAsia="仿宋" w:cs="Times New Roman"/>
          <w:color w:val="000000" w:themeColor="text1"/>
          <w:sz w:val="32"/>
          <w:szCs w:val="32"/>
          <w:lang w:val="en-US"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将设备按标准规范安装至机房机柜或者吊装至天花板，保证设备安装稳固；结合公司网络规划，对设备进行配置及调试调优，满足办公区域无线信号的全覆盖。</w:t>
      </w:r>
    </w:p>
    <w:p>
      <w:pPr>
        <w:pStyle w:val="2"/>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三、工作成果</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项目工作成果包括但不限于：构建稳定的无线网络覆盖，支撑日常办公信息化、无纸化的业务需求，保证系统的稳定运行，支持业务创新等。为上层应用提供基础支撑，建立高效、高可用、可伸缩的网络环境。</w:t>
      </w:r>
    </w:p>
    <w:p>
      <w:pPr>
        <w:pStyle w:val="2"/>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四、质量标准</w:t>
      </w:r>
    </w:p>
    <w:p>
      <w:pPr>
        <w:pStyle w:val="2"/>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在项目的合同期内，</w:t>
      </w:r>
      <w:r>
        <w:rPr>
          <w:rFonts w:hint="eastAsia" w:ascii="仿宋" w:hAnsi="仿宋" w:eastAsia="仿宋" w:cs="Times New Roman"/>
          <w:color w:val="000000" w:themeColor="text1"/>
          <w:sz w:val="32"/>
          <w:szCs w:val="32"/>
          <w:lang w:val="en-US" w:eastAsia="zh-CN"/>
          <w14:textFill>
            <w14:solidFill>
              <w14:schemeClr w14:val="tx1"/>
            </w14:solidFill>
          </w14:textFill>
        </w:rPr>
        <w:t>供应商</w:t>
      </w:r>
      <w:r>
        <w:rPr>
          <w:rFonts w:hint="eastAsia" w:ascii="仿宋" w:hAnsi="仿宋" w:eastAsia="仿宋" w:cs="Times New Roman"/>
          <w:color w:val="000000" w:themeColor="text1"/>
          <w:sz w:val="32"/>
          <w:szCs w:val="32"/>
          <w14:textFill>
            <w14:solidFill>
              <w14:schemeClr w14:val="tx1"/>
            </w14:solidFill>
          </w14:textFill>
        </w:rPr>
        <w:t>需遵循采购文件及合同约定的工作内容及要求提供安全可靠、稳定易用的的无线网络产品，向甲方提供售后服务，协助</w:t>
      </w:r>
      <w:r>
        <w:rPr>
          <w:rFonts w:hint="eastAsia" w:ascii="仿宋" w:hAnsi="仿宋" w:eastAsia="仿宋" w:cs="Times New Roman"/>
          <w:color w:val="000000" w:themeColor="text1"/>
          <w:sz w:val="32"/>
          <w:szCs w:val="32"/>
          <w:lang w:val="en-US" w:eastAsia="zh-CN"/>
          <w14:textFill>
            <w14:solidFill>
              <w14:schemeClr w14:val="tx1"/>
            </w14:solidFill>
          </w14:textFill>
        </w:rPr>
        <w:t>我</w:t>
      </w:r>
      <w:r>
        <w:rPr>
          <w:rFonts w:hint="eastAsia" w:ascii="仿宋" w:hAnsi="仿宋" w:eastAsia="仿宋" w:cs="Times New Roman"/>
          <w:color w:val="000000" w:themeColor="text1"/>
          <w:sz w:val="32"/>
          <w:szCs w:val="32"/>
          <w14:textFill>
            <w14:solidFill>
              <w14:schemeClr w14:val="tx1"/>
            </w14:solidFill>
          </w14:textFill>
        </w:rPr>
        <w:t>方解答、处理无线网络产品服务过程中遇到的问题。</w:t>
      </w:r>
    </w:p>
    <w:p>
      <w:pPr>
        <w:autoSpaceDE w:val="0"/>
        <w:autoSpaceDN w:val="0"/>
        <w:spacing w:line="500" w:lineRule="exact"/>
        <w:ind w:firstLine="643"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五、商务要求</w:t>
      </w:r>
    </w:p>
    <w:p>
      <w:pPr>
        <w:autoSpaceDE w:val="0"/>
        <w:autoSpaceDN w:val="0"/>
        <w:spacing w:line="500" w:lineRule="exact"/>
        <w:ind w:firstLine="640" w:firstLineChars="200"/>
        <w:jc w:val="left"/>
      </w:pPr>
      <w:r>
        <w:rPr>
          <w:rFonts w:hint="eastAsia" w:ascii="仿宋" w:hAnsi="仿宋" w:eastAsia="仿宋"/>
          <w:color w:val="000000" w:themeColor="text1"/>
          <w:sz w:val="32"/>
          <w:szCs w:val="32"/>
          <w14:textFill>
            <w14:solidFill>
              <w14:schemeClr w14:val="tx1"/>
            </w14:solidFill>
          </w14:textFill>
        </w:rPr>
        <w:t>（一）服务期限：1年。</w:t>
      </w: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MWU0OGU3ZmI4YTliZGRkY2U4ZjJiOTIzNzQyZWUifQ=="/>
  </w:docVars>
  <w:rsids>
    <w:rsidRoot w:val="00E038EF"/>
    <w:rsid w:val="00026135"/>
    <w:rsid w:val="000531EE"/>
    <w:rsid w:val="000632E2"/>
    <w:rsid w:val="0009063B"/>
    <w:rsid w:val="000B469C"/>
    <w:rsid w:val="000D0F2F"/>
    <w:rsid w:val="000D181E"/>
    <w:rsid w:val="000F110E"/>
    <w:rsid w:val="00105AD0"/>
    <w:rsid w:val="00112426"/>
    <w:rsid w:val="0012694D"/>
    <w:rsid w:val="001437EC"/>
    <w:rsid w:val="001C2A6C"/>
    <w:rsid w:val="0020706B"/>
    <w:rsid w:val="0023283C"/>
    <w:rsid w:val="0025434B"/>
    <w:rsid w:val="00281865"/>
    <w:rsid w:val="003936D4"/>
    <w:rsid w:val="003A3EA7"/>
    <w:rsid w:val="003B2C54"/>
    <w:rsid w:val="003D0B63"/>
    <w:rsid w:val="003F65FA"/>
    <w:rsid w:val="00492552"/>
    <w:rsid w:val="004E4389"/>
    <w:rsid w:val="00511B66"/>
    <w:rsid w:val="00515C46"/>
    <w:rsid w:val="00527F4C"/>
    <w:rsid w:val="00555511"/>
    <w:rsid w:val="005C4715"/>
    <w:rsid w:val="005F55E2"/>
    <w:rsid w:val="00671D4A"/>
    <w:rsid w:val="006C2258"/>
    <w:rsid w:val="00727F8D"/>
    <w:rsid w:val="00737FBB"/>
    <w:rsid w:val="007C63B0"/>
    <w:rsid w:val="007E5629"/>
    <w:rsid w:val="007F15DD"/>
    <w:rsid w:val="00841B57"/>
    <w:rsid w:val="008D3994"/>
    <w:rsid w:val="008F26B9"/>
    <w:rsid w:val="00903DAB"/>
    <w:rsid w:val="009A5EEF"/>
    <w:rsid w:val="009B35F6"/>
    <w:rsid w:val="009E7DC3"/>
    <w:rsid w:val="00A06C56"/>
    <w:rsid w:val="00A1739A"/>
    <w:rsid w:val="00A63250"/>
    <w:rsid w:val="00A91AD2"/>
    <w:rsid w:val="00B15B4F"/>
    <w:rsid w:val="00B54B9B"/>
    <w:rsid w:val="00B6728B"/>
    <w:rsid w:val="00BA154B"/>
    <w:rsid w:val="00BE6E0E"/>
    <w:rsid w:val="00C037C1"/>
    <w:rsid w:val="00D076F3"/>
    <w:rsid w:val="00DC50E9"/>
    <w:rsid w:val="00E038EF"/>
    <w:rsid w:val="00E47AEE"/>
    <w:rsid w:val="00E559E0"/>
    <w:rsid w:val="00E72DDF"/>
    <w:rsid w:val="00E86943"/>
    <w:rsid w:val="00ED2F0C"/>
    <w:rsid w:val="00EF7909"/>
    <w:rsid w:val="00F2156E"/>
    <w:rsid w:val="00F31ECE"/>
    <w:rsid w:val="00F52A6E"/>
    <w:rsid w:val="00F54ED1"/>
    <w:rsid w:val="00FE3042"/>
    <w:rsid w:val="01097EBC"/>
    <w:rsid w:val="011E1FE4"/>
    <w:rsid w:val="096A1D1E"/>
    <w:rsid w:val="0EE62CD0"/>
    <w:rsid w:val="13145D33"/>
    <w:rsid w:val="151643DF"/>
    <w:rsid w:val="1DCB6118"/>
    <w:rsid w:val="1F8E6353"/>
    <w:rsid w:val="2A585CB7"/>
    <w:rsid w:val="34A252E0"/>
    <w:rsid w:val="39681787"/>
    <w:rsid w:val="3CD106DB"/>
    <w:rsid w:val="41D51A22"/>
    <w:rsid w:val="421F0200"/>
    <w:rsid w:val="48ED1CE0"/>
    <w:rsid w:val="526145AB"/>
    <w:rsid w:val="527E45E2"/>
    <w:rsid w:val="61546E2A"/>
    <w:rsid w:val="61645C98"/>
    <w:rsid w:val="63D22C84"/>
    <w:rsid w:val="645A30BE"/>
    <w:rsid w:val="665E5A04"/>
    <w:rsid w:val="678B21FE"/>
    <w:rsid w:val="6B40388D"/>
    <w:rsid w:val="6F152488"/>
    <w:rsid w:val="6F9D09A5"/>
    <w:rsid w:val="700818F5"/>
    <w:rsid w:val="72073D4D"/>
    <w:rsid w:val="72E33353"/>
    <w:rsid w:val="757A09A0"/>
    <w:rsid w:val="780E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widowControl/>
      <w:numPr>
        <w:ilvl w:val="0"/>
        <w:numId w:val="1"/>
      </w:numPr>
      <w:jc w:val="center"/>
      <w:outlineLvl w:val="0"/>
    </w:pPr>
    <w:rPr>
      <w:rFonts w:ascii="黑体" w:eastAsia="黑体"/>
      <w:kern w:val="0"/>
      <w:sz w:val="52"/>
      <w:szCs w:val="20"/>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cs="Courier New"/>
      <w:szCs w:val="21"/>
    </w:rPr>
  </w:style>
  <w:style w:type="paragraph" w:styleId="4">
    <w:name w:val="Body Text"/>
    <w:basedOn w:val="1"/>
    <w:link w:val="11"/>
    <w:qFormat/>
    <w:uiPriority w:val="0"/>
    <w:pPr>
      <w:tabs>
        <w:tab w:val="left" w:pos="1500"/>
      </w:tabs>
      <w:spacing w:line="360" w:lineRule="auto"/>
    </w:pPr>
    <w:rPr>
      <w:rFonts w:ascii="宋体" w:hAnsi="宋体"/>
      <w:sz w:val="24"/>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4"/>
    <w:qFormat/>
    <w:uiPriority w:val="0"/>
    <w:rPr>
      <w:rFonts w:ascii="宋体" w:hAnsi="宋体" w:eastAsia="宋体" w:cs="Times New Roman"/>
      <w:sz w:val="24"/>
      <w:szCs w:val="24"/>
    </w:rPr>
  </w:style>
  <w:style w:type="paragraph" w:styleId="12">
    <w:name w:val="List Paragraph"/>
    <w:basedOn w:val="1"/>
    <w:qFormat/>
    <w:uiPriority w:val="34"/>
    <w:pPr>
      <w:ind w:left="720"/>
      <w:contextualSpacing/>
    </w:pPr>
  </w:style>
  <w:style w:type="character" w:customStyle="1" w:styleId="13">
    <w:name w:val="纯文本 字符"/>
    <w:basedOn w:val="8"/>
    <w:link w:val="2"/>
    <w:semiHidden/>
    <w:qFormat/>
    <w:uiPriority w:val="99"/>
    <w:rPr>
      <w:rFonts w:ascii="宋体" w:hAnsi="Courier New" w:eastAsia="宋体" w:cs="Courier New"/>
      <w:szCs w:val="21"/>
    </w:rPr>
  </w:style>
  <w:style w:type="character" w:customStyle="1" w:styleId="14">
    <w:name w:val="标题 1 字符"/>
    <w:basedOn w:val="8"/>
    <w:link w:val="3"/>
    <w:qFormat/>
    <w:uiPriority w:val="0"/>
    <w:rPr>
      <w:rFonts w:ascii="黑体" w:hAnsi="Calibri" w:eastAsia="黑体" w:cs="Times New Roman"/>
      <w:kern w:val="0"/>
      <w:sz w:val="52"/>
      <w:szCs w:val="20"/>
    </w:rPr>
  </w:style>
  <w:style w:type="paragraph" w:customStyle="1" w:styleId="1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tencent</Company>
  <Pages>3</Pages>
  <Words>156</Words>
  <Characters>891</Characters>
  <Lines>7</Lines>
  <Paragraphs>2</Paragraphs>
  <TotalTime>156</TotalTime>
  <ScaleCrop>false</ScaleCrop>
  <LinksUpToDate>false</LinksUpToDate>
  <CharactersWithSpaces>1045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2023-03-02T07:53:00Z</dcterms:created>
  <dc:creator>hr</dc:creator>
  <cp:lastModifiedBy>微城</cp:lastModifiedBy>
  <cp:lastPrinted>2023-03-02T03:28:00Z</cp:lastPrinted>
  <dcterms:modified xsi:type="dcterms:W3CDTF">2023-04-26T07:08:48Z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BC31006204724D99B661B5C51AB014EF_13</vt:lpwstr>
  </property>
</Properties>
</file>