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hAnsi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hAnsi="宋体"/>
          <w:b/>
          <w:bCs/>
          <w:sz w:val="28"/>
          <w:szCs w:val="28"/>
          <w:lang w:val="en-US" w:eastAsia="zh-CN"/>
        </w:rPr>
        <w:t>附件三：</w:t>
      </w:r>
      <w:r>
        <w:rPr>
          <w:rFonts w:hint="eastAsia" w:hAnsi="宋体"/>
          <w:b w:val="0"/>
          <w:bCs w:val="0"/>
          <w:sz w:val="28"/>
          <w:szCs w:val="28"/>
          <w:lang w:val="en-US" w:eastAsia="zh-CN"/>
        </w:rPr>
        <w:t>价格参考清单</w:t>
      </w:r>
    </w:p>
    <w:bookmarkEnd w:id="0"/>
    <w:p>
      <w:pPr>
        <w:pStyle w:val="2"/>
        <w:spacing w:line="360" w:lineRule="auto"/>
        <w:ind w:firstLine="420" w:firstLineChars="200"/>
        <w:rPr>
          <w:rFonts w:hint="default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限制最高报价为68778.35元，报价总价超出限制最高报价且单项报价偏离以下价格的±10%，将做报价无效处理。</w:t>
      </w:r>
    </w:p>
    <w:tbl>
      <w:tblPr>
        <w:tblStyle w:val="3"/>
        <w:tblW w:w="5270" w:type="pct"/>
        <w:tblInd w:w="-2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283"/>
        <w:gridCol w:w="700"/>
        <w:gridCol w:w="3616"/>
        <w:gridCol w:w="483"/>
        <w:gridCol w:w="1200"/>
        <w:gridCol w:w="1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1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3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201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产品说明</w:t>
            </w:r>
          </w:p>
        </w:tc>
        <w:tc>
          <w:tcPr>
            <w:tcW w:w="26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66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单价(元）</w:t>
            </w:r>
          </w:p>
        </w:tc>
        <w:tc>
          <w:tcPr>
            <w:tcW w:w="71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无线控制器</w:t>
            </w:r>
          </w:p>
        </w:tc>
        <w:tc>
          <w:tcPr>
            <w:tcW w:w="38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华为</w:t>
            </w:r>
          </w:p>
        </w:tc>
        <w:tc>
          <w:tcPr>
            <w:tcW w:w="2012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AC6507S主机(10个千兆以太口,2个万兆SFP+,含AC/DC 电源适配器)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默认不含license授权，最大可管理128个AP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4699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无线授权</w:t>
            </w:r>
          </w:p>
        </w:tc>
        <w:tc>
          <w:tcPr>
            <w:tcW w:w="38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华为</w:t>
            </w:r>
          </w:p>
        </w:tc>
        <w:tc>
          <w:tcPr>
            <w:tcW w:w="2012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L-ACSSAP-8AP-S 无线接入控制器AP资源授权(8AP)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1350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无线授权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华为</w:t>
            </w: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L-ACSSAP-16AP-S 无线接入控制器AP资源授权(16AP)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1999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POE交换机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华为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S5735S-L24P4S-A1(24个10/100/1000BASE-T以太网端口,4个千兆SFP,PoE+,交流供电)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交换容量336Gbps/3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36Tbps，包转发率51/126Mpps，POE功率380W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3599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吸顶AP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华为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AirEngine5761S-13(11ax室内型,2+2双频,智能天线,USB,蓝牙)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推荐并发用户数36，整机数率1.775Gbps，最大发射功率27dBm，参考覆盖距离26m，LeaderAP能力24个，最大功耗15.3W，尺寸Φ220x50mm，支持USB，内置IoT模块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1799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35980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综合布线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包含所需的弱电井至AP设备穿管布线施工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8449.35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材料费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包含所需六类非屏蔽网线，理线架、跳线、PVC管、水晶头及辅材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调试优化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无线网络设备调试，并对现有网络进行排查调优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05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合计（暂定税率X%）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68778.35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NDBmNmZiNmNhYjVhM2FiNDAxZGI2YmU4YTQxZjgifQ=="/>
  </w:docVars>
  <w:rsids>
    <w:rsidRoot w:val="062A5BA8"/>
    <w:rsid w:val="062A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678</Characters>
  <Lines>0</Lines>
  <Paragraphs>0</Paragraphs>
  <TotalTime>2</TotalTime>
  <ScaleCrop>false</ScaleCrop>
  <LinksUpToDate>false</LinksUpToDate>
  <CharactersWithSpaces>681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2023-05-15T08:49:00Z</dcterms:created>
  <dc:creator>Leung</dc:creator>
  <cp:lastModifiedBy>Leung</cp:lastModifiedBy>
  <dcterms:modified xsi:type="dcterms:W3CDTF">2023-05-15T08:54:13Z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266F623FC48E457F923F689474EF8B5B_11</vt:lpwstr>
  </property>
</Properties>
</file>