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附件二：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项目回函</w:t>
      </w:r>
    </w:p>
    <w:tbl>
      <w:tblPr>
        <w:tblStyle w:val="22"/>
        <w:tblW w:w="5270" w:type="pct"/>
        <w:tblInd w:w="-2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83"/>
        <w:gridCol w:w="4316"/>
        <w:gridCol w:w="569"/>
        <w:gridCol w:w="1245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tblHeader/>
        </w:trPr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71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24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规格/型号</w:t>
            </w:r>
          </w:p>
        </w:tc>
        <w:tc>
          <w:tcPr>
            <w:tcW w:w="3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64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P1.25室内小间距LED 显示屏</w:t>
            </w:r>
          </w:p>
        </w:tc>
        <w:tc>
          <w:tcPr>
            <w:tcW w:w="240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显示屏尺寸：4.2米*2.36米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模组尺寸：300*337.5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像素密度：640000点/平方米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整屏分辨率：3360*1890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品牌：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联诚发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视频控制系统</w:t>
            </w:r>
          </w:p>
        </w:tc>
        <w:tc>
          <w:tcPr>
            <w:tcW w:w="240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卡莱特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配电柜</w:t>
            </w:r>
          </w:p>
        </w:tc>
        <w:tc>
          <w:tcPr>
            <w:tcW w:w="24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定制（按显示屏需求定制）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屏体结构包边</w:t>
            </w:r>
          </w:p>
        </w:tc>
        <w:tc>
          <w:tcPr>
            <w:tcW w:w="2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定制（按显示屏需求定制）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合计（暂定税率X%）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</w:t>
      </w:r>
      <w:r>
        <w:rPr>
          <w:rFonts w:hint="eastAsia" w:ascii="宋体" w:hAnsi="宋体"/>
          <w:szCs w:val="21"/>
          <w:highlight w:val="none"/>
        </w:rPr>
        <w:t>满足需求书要</w:t>
      </w:r>
      <w:r>
        <w:rPr>
          <w:rFonts w:hint="eastAsia" w:ascii="宋体" w:hAnsi="宋体"/>
          <w:szCs w:val="21"/>
        </w:rPr>
        <w:t>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2.供应商需提供合法合规的增值税发票。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1D97298"/>
    <w:rsid w:val="023E370E"/>
    <w:rsid w:val="03D46EC3"/>
    <w:rsid w:val="08302F69"/>
    <w:rsid w:val="083B4A02"/>
    <w:rsid w:val="08892439"/>
    <w:rsid w:val="0C42073F"/>
    <w:rsid w:val="0C75092A"/>
    <w:rsid w:val="0DD468DC"/>
    <w:rsid w:val="10B464C1"/>
    <w:rsid w:val="159F41AD"/>
    <w:rsid w:val="15D37A88"/>
    <w:rsid w:val="16395DEC"/>
    <w:rsid w:val="1BE552FE"/>
    <w:rsid w:val="1E3E1CCA"/>
    <w:rsid w:val="1F52072E"/>
    <w:rsid w:val="20681EAC"/>
    <w:rsid w:val="20EB1916"/>
    <w:rsid w:val="236D1985"/>
    <w:rsid w:val="247E2548"/>
    <w:rsid w:val="2602138D"/>
    <w:rsid w:val="2881632D"/>
    <w:rsid w:val="288B00D3"/>
    <w:rsid w:val="299C6D04"/>
    <w:rsid w:val="2B167011"/>
    <w:rsid w:val="2CD72F9E"/>
    <w:rsid w:val="2D4A4044"/>
    <w:rsid w:val="2FA62477"/>
    <w:rsid w:val="312A4F97"/>
    <w:rsid w:val="32FD2A99"/>
    <w:rsid w:val="33D31695"/>
    <w:rsid w:val="34DD3E36"/>
    <w:rsid w:val="35CC1130"/>
    <w:rsid w:val="39941030"/>
    <w:rsid w:val="3ABE1039"/>
    <w:rsid w:val="4022763E"/>
    <w:rsid w:val="41F12885"/>
    <w:rsid w:val="42885C3C"/>
    <w:rsid w:val="44CD4E0B"/>
    <w:rsid w:val="45701E6D"/>
    <w:rsid w:val="4C335A91"/>
    <w:rsid w:val="4E7D0E5C"/>
    <w:rsid w:val="4F912F4E"/>
    <w:rsid w:val="53376E47"/>
    <w:rsid w:val="53D82D61"/>
    <w:rsid w:val="54BD326D"/>
    <w:rsid w:val="552D3539"/>
    <w:rsid w:val="56C52148"/>
    <w:rsid w:val="5C4C48AC"/>
    <w:rsid w:val="5D02167C"/>
    <w:rsid w:val="5EB564DB"/>
    <w:rsid w:val="600E7B50"/>
    <w:rsid w:val="61457497"/>
    <w:rsid w:val="62C1701E"/>
    <w:rsid w:val="62C3278D"/>
    <w:rsid w:val="62FC2BE9"/>
    <w:rsid w:val="648C48CF"/>
    <w:rsid w:val="65BD2F6F"/>
    <w:rsid w:val="6740713C"/>
    <w:rsid w:val="6A1B1AB7"/>
    <w:rsid w:val="6D226D7D"/>
    <w:rsid w:val="6DA8005B"/>
    <w:rsid w:val="73FD5C57"/>
    <w:rsid w:val="748666A8"/>
    <w:rsid w:val="775F34D3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303</Characters>
  <Lines>7</Lines>
  <Paragraphs>2</Paragraphs>
  <TotalTime>41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2023-05-06T07:08:00Z</cp:lastPrinted>
  <dcterms:modified xsi:type="dcterms:W3CDTF">2023-05-16T07:16:08Z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80CC14B08A50405CB9288AAF945E4B8F</vt:lpwstr>
  </property>
</Properties>
</file>