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Courier New"/>
          <w:b/>
          <w:bCs w:val="0"/>
          <w:sz w:val="32"/>
          <w:szCs w:val="32"/>
        </w:rPr>
      </w:pPr>
      <w:r>
        <w:rPr>
          <w:rFonts w:hint="eastAsia" w:ascii="宋体" w:hAnsi="宋体"/>
          <w:b/>
          <w:bCs w:val="0"/>
          <w:sz w:val="32"/>
          <w:szCs w:val="32"/>
        </w:rPr>
        <w:t>附件二：</w:t>
      </w:r>
      <w:r>
        <w:rPr>
          <w:rFonts w:hint="eastAsia" w:ascii="宋体" w:hAnsi="宋体" w:eastAsia="宋体" w:cs="Times New Roman"/>
          <w:b/>
          <w:bCs w:val="0"/>
          <w:kern w:val="2"/>
          <w:sz w:val="32"/>
          <w:szCs w:val="32"/>
          <w:lang w:val="en-US" w:eastAsia="zh-CN" w:bidi="ar-SA"/>
        </w:rPr>
        <w:t>项目回函</w:t>
      </w:r>
    </w:p>
    <w:p>
      <w:pPr>
        <w:pStyle w:val="21"/>
        <w:spacing w:after="78"/>
        <w:ind w:left="0" w:leftChars="0" w:firstLineChars="0"/>
        <w:rPr>
          <w:sz w:val="32"/>
          <w:szCs w:val="32"/>
        </w:rPr>
      </w:pP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我司承诺提供的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服务</w:t>
      </w: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等于或优于需求清单列表中的内容。</w:t>
      </w: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tbl>
      <w:tblPr>
        <w:tblStyle w:val="22"/>
        <w:tblW w:w="10291" w:type="dxa"/>
        <w:tblInd w:w="-8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33"/>
        <w:gridCol w:w="6014"/>
        <w:gridCol w:w="554"/>
        <w:gridCol w:w="584"/>
        <w:gridCol w:w="698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名称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一、音频系统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数字音频矩阵（AEC）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8输入8输出数字音频处理器，内部采用了高精度浮点运算的 DSP 处理芯片，支持手机、平板控制与分布式云控制APP，支持自动混音、自动增益、反馈消除、噪声消除模块等DSP音频处理，支持8路输入，每通道：前级放大、信号发生器、扩展器、压缩器、5段参量均衡，支持8路输出，每通道：31段图示均衡、延时器、分频器、限幅器，支持Web控制访问控制界面，全功能矩阵混音功能，输入每路支持48V幻象电源，内置自动摄像跟踪功能，支持场景预设功能，断电自动保护记忆功能，1U全铝机箱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主扩功率放大器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1、8通道模式：定阻8Ω 200W，4Ω 200W 。定压：70V 200W，100V 200W；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2、FlexAmp灵活放大技术，允许每对通道之间以任何比率共享最高400W的总功率输出；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3、总谐波失真：失真 &lt;.0.01%；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4、信噪比：&gt;103dB；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5、输入灵敏度：1.23V(+4dBu)；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6、输入阻抗 10k Ω 非平衡/平衡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7、阻尼系数： &gt;100 8Ω；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8、电压增益：30dB；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9、输出电路：D；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10、频率相应 20 Hz – 20 kHz, ±0.5dB；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11、省电功能：28分钟后无信号将自动进入待机模式(有信号时将自动唤醒),支持外部待机控制输入；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12、功放状态远程监控。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13、保护 短路、断路、过流、过热、RF 保护、DC 失效、电涌限制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14、UL、CE、CCC、IECEE CB认证，国内第三方检测报告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8*2.75寸单元无源扬声器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8*2.75寸音柱扬声器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1、单元 8*2.75" 防水纸盆单元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2、频率范围：90Hz-17kHz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3、额定功率：120W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4、额定阻抗：8Ω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5、灵敏度(dB)：87；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6、覆盖范围（HxV）：160° x 20°；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7、指向性指数 [dB]：12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8、最大声压级 [dB] （连续 / 峰值）： 108/114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9、支持定压模式（70/100V）：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70V：7.5W，15W，30W，60W；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100V：15W，30W，60W；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10、输入插头类型 凤凰插头带并接输出端子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11、净重 6.2 kg，设备尺寸（高 x 宽 x 深） 595 x 131 x 126 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12、UL安全认证；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吸顶扬声器（6寸）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1、单元：6.5寸全天候纸盆单元；高音单元：0.75寸铝制圆顶单元；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2、频率范围：65Hz–20kHz；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3、灵敏度: 88dB；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4、标称阻抗：16Ω；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5、额定功率：60W(RMS)；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6、定压功率：70V：60，30，15,7，5W，100V：60，30，15W；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7、覆盖范围：135°*135°；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8、最大声压级峰值/连续：112dB/106dB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9、输入接头类型：4 针凤凰插头带平行输出端子；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10、尺寸：Ø 340*100 mm、开孔尺寸( 直径) Ø 305 mm、净重：4.2kg；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11、高级语音滤波器使用QSC专利的本征 校正技术，可通过Q-SYS和C*D功放 平台做处理；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12、完整的EASE，CAD和BIM数据；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13、UL1480及UL2043EN54-24 A类认证。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机架式智能电源分配器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输入电源：220V~50Hz；时序电源输出接口：≥8个多功能插座；长供电源输出接口：≥4个多功能插座；通道负载输出：单通道最大输出负载10A，整机设备最大输出负载40A；开关器件：继电器30A/250V AC nom；控制接口：≥4路LAN口（1路LAN口支持RS232/485控制，1路LAN口支持TCP/IP控制,2路LAN口级联)；支持USB给外部设备充电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有线数字会议主机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多功能数字会议主机，功能涵盖：会场设计、话筒管理、摄像机自动跟踪、控制管理、会议录音等等；1台主机 可带60席会议单元，扩展最多可达到250席；匹配数字音频网络交互盒，扩展4路6芯话筒接口与4路NET话筒接口，可增加120席会议单元；会议系统软件采用模块化设计，支持2种手拉手连接方式：线型连接、环型连接；具备双机热备份模式功能，具备线路带电“热插拔”功能，支持即插即用；内置4进2出标清摄像跟踪切换模块，无须配置电脑，可脱机进行视频跟踪；中控接口，PC接口，可实现管理软件、中控等设备控制指令可集成到各个iot管理平台；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有线数模双备方管主席单元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会议音频桌面式主席发言单元；支持热插拔、即插即用；支持48K的音频采样率，采样频率响应20-20000 Hz；系统席位增加，噪声不会增加，线路不受干扰因素增大而降低传输速率； 具有自动关机功能，开启的麦克风在没有拾音的状态下(拾音范围内声音低于50dB 时)45秒将自动关闭；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Chair-S具主席优先控制按键，可启动系统提示音提示出席人员注意；可设永久终止或暂停终止所有代表单元的发言状态；主席功能不受会议模式的限制；系统中主席单元数量不受限制，并可置于回路中任意位置;具有自动视像跟踪功能； 背极式电容式（干涉管技术）；指向性：超心型指向性；频率响应：50Hz-18kHz；信噪比：（1kHz、1Pa)：-40dB(10.0mV);灵敏度：(0dB=1V/1Pa、1kHz)： 132dB S.P.L.;最大输入声压：(1kHz、THD1%)： 70dB以上;输出阻抗：250欧 平衡；参考授话距离：15cm-100cm；咪管长度：235mm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有线数模双备方管代表单元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会议音频桌面式代表单元；支持热插拔、即插即用；支持48K的音频采样率，采样频率响应20-20000 Hz；系统席位增加，噪声不会增加，线路不受干扰因素增大而降低传输速率； 具有自动关机功能，开启的麦克风在没有拾音的状态下(拾音范围内声音低于50dB 时)45秒将自动关闭；具有自动视像跟踪功能；背极式电容式（声干涉技术）； 指向性：超心型指向性；频率响应：50Hz-18kHz； 信噪比：（1kHz、1Pa)：-40dB(10.0mV);灵敏度：(0dB=1V/1Pa、1kHz)： 132dB S.P.L.;最大输入声压：(1kHz、THD1%)： 70dB以上;输出阻抗：250欧 平衡；参考授话距离：15cm-100cm；咪管长度：235mm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无线手持话筒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包括一台单通道无线接收机和一台手持无线话筒：系统支持20台设备同时工作，采用32位超高性能MCU主控，工作范围：100米可视，音频响应：20Hz-18kHz，总谐波失真：&lt;1%(@AF1KHz, RF46 dBu)，动态范围：&gt;100dBA-加权，导频：32.768KHz，信噪比：&gt;90dB，咪芯：电容式，输入增益范围：30dB，射频输出功率：30mw，电池使用时间：可达10小时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474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无线领夹话筒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包括一台单通道无线接收机、一台无线腰包、一支头戴话筒：单通道无线接收机支持20台设备同时工作，处理采用32位超高性能MCU主控，工作范围：100米可视，音频响应：20Hz-18kHz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；腰包发射器输入接口：4芯XLR接口，输入阻抗：1MΩ，输入增益范围：38dB，射频输出功率：30mw，电池使用时间：可达10小时；头戴话筒咪芯尺寸：φ6mm，指向性：单指向，灵敏度：-32dB±2dB，频率响应：50-20000Hz，输出阻抗：≤2.2KΩ，工作电压：2.0V-10V.DC，信噪比：≥88dB，线总长：1.2M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演讲台专用话筒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无线台座式会议发言系统，包括一台无线接收机、2支台座式无线话筒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二、视频系统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分布式矩阵系统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所有分布式IP信号统一调度、切换、分发管理的核心主机，支持16路输入，16路输出，可实现对所有分布式信号的无缝切换，且切换无黑屏、无卡顿。系统还支持非组播式多路分发、多业务分组管理、信号轮巡播放，同时系统兼容多种格式、任意数量、任何分辨率的分布式IP信号输入。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分布式视频输入盒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布式矩阵信号编码输入设备，支持云正明威分布式传输协议，支持HDMI输入、HDMI输出，支持3.5mm音频输入和输出，支持编解码一体，支持Tally，最高支持编解码2160P60的格式，支持POE供电或电源适配器供电，支持安装在摄像机上，支持自动发现功能，无需繁琐设置，支持隐私和分组设置，保障用户隐私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分布式视频输出盒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嵌入式Linux架构，支持云正明威分布式传输协议，配备双DP输出口，支持4K/60Hz超高清输出，1路千兆网络接口，1路线路音频输入输出接口，双RS232/485前端控制口，双USB3.0本地控制口，支持4信号同屏输出，支持窗口漫游，支持可替换背景，支持图片/LOGO叠加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会议多功能一体机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针对会议、指挥、信访、评标等过程存证业务定制开发的专用一体化主机，内置高性能音频处理、网络交换、无线会议投屏、USB设备共享、软视频会议等功能，具备7x24小时持续运行能力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辅助显示屏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超薄86英寸巨幕全面屏4K超高清 120Hz高刷智能液晶护眼平板电视机</w:t>
            </w:r>
            <w:bookmarkStart w:id="0" w:name="_GoBack"/>
            <w:bookmarkEnd w:id="0"/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桌面显示屏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23.8英寸IPS全高清液晶触摸屏，内置USB3.0集线器，接口配置：VGA、HDMI、DisplayPort、USB 3.0上行、2 x USB 3.0下行、2 x USB 2.0下行，具备电容触摸功能，支持10点触控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分布式PC桌面采集推流客户端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可对Windows PC桌面进行高性能分布式编码，支持4K60Hz高质量编码输出，输出信号完全兼容分布式矩阵系统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无线投屏器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配备HDMI和USB接入口，支持信创笔记本，可实现笔记本无线投屏、软视频会议接入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三、中控系统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中控主机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嵌入式Linux架构高可靠性主机，配备2路RS232\485控制端口、4路USB3.0端口、2路USB2.0端口、2路DP端口，内置256G高性能固态存储，支持网络固件升级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控制用平板电脑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11英寸 2.5K 120Hz，8G+128，鸿蒙OS3.1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接入交换机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24x1G PoE+ 480W 2x1G and 4xSFP+ (10G uplinks) Managed Switch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24个1G PoE+端口，提供共480W的PoE输出功率，2个独立的1G接口，4个独立的SFP+ 10G上行端口，支持Dante / AVB / Q-SYS / AES67 / NDI / JPEG / H.265 / PTP / SDVoE等音视频协议，提供专用的AV可视化配置UI，以及即插即用的全AV功能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中控软件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采用H5分布式架构体系，支持任意终端浏览器，中文化图形化界面，提供设备操作、模式编辑、模式调用等功能，快捷、简单、易用、稳定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设备柜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16U设备机柜 ,W*D*H：500mm*500mm*710mm，定制款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四、视频会议系统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高清摄像机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4K超高清PTZ摄像机，12倍光学变焦，视频输出分辨率4K 25/30、1080p 50/60、1080p 25/30，视频接口1×HDMI 2.0接口、1×USB3.0接口、RS232/422串口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5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视频图文包装及画质优化系统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用于对会议室的原始视频信号进行内容包装和质量优化，满足视频会议对画面的高要求，同时提供互联网直播推流能力，为会议室提供互联网直播能力。支持不低于 8 路 外部信号源输入，支持 2 路独立流媒体双通道实时输出和保存 （最高支持 4K ），支持 Dante 网络音频输入，支持虚拟演播室功能，支持绿幕自动抠像，支持多种画面切换特效，支持图片LOGO动画多图层叠加，支持TALLY功能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前置串口服务器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个串口都支持RS232、RS485两种串口。2个串口可独立全双工工作，互不干扰，可配置为不同的波特率。支持TCP服务端、TCP客户端，UDP模式，UDP组播。作为TCP服务器支持10个TCP连接。波特率支持1200～460800bps。支持Modbus网关功能，支持Modbus RTU转Modbus TCP。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摄像机桌面电动升降机构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面板尺寸：390×390×5mm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机身尺寸：370×370×700mm                                                               开口尺寸：320×265mm                                                                           可装摄像头最大尺寸：290×240×400mm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五、空调系统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中央空调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薄型风管天井式室内机及配套主机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安装及材料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空调设备、冷媒管道、排水管道、风管、控制线路安装及所需材料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六、建筑声学优化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精工声学软包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通过在会议室墙面和天花部分区域加装声学软包，改善会议室的建筑声学特性并对美化会议室装饰效果。软包材料规格：≥300*300mm，≤1200*2000mm 厚度30mm；材质：框体-高强度金属成型框体；基材-定制48K半刚性欧文斯无机微孔纤维声学棉（白色），三层不等密度复合而成；饰面-多彩声学布；符合E1级环保检测报告，根据GB/T17657-2013 4.60，用气候箱法分析，未检出甲醛释放量（MDL））；整体B1阻燃检测，基材A级阻燃检测；声学：重点大学实验室检测报告，采用贴面法，平均NRC不低于0.90，三分之一倍频程不低于下表系数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1/3倍频程混响室法吸声系数 （f : Hz），频率（HZ） 125 250 500 1000 2000 4000，吸声系数α 0.75 0.67 0.90 0.98 0.95 0.98； 防潮：符合国家GTB/T13350-2008《绝热用玻璃棉及其制品》标准，产品质量吸湿率≤2.8%；基材憎水率：根据GB/T13350-2017《绝热用玻璃棉及其制品》，检测结果憎水率为99.9%；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3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p>
      <w:pPr>
        <w:adjustRightInd w:val="0"/>
        <w:snapToGrid w:val="0"/>
        <w:spacing w:after="6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1、供应商需按照要求提供相关证明材料；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2、特别说明：潜在供应商本次报价不作为本项目的投标报价，供应商的投标报价以供应商递交的正式投标文件为准；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3、“报价方式”以一次报清，所有产品应满足需求书要求及供应商承诺，完成本项目所需的所有费用必须包含在投标报价中，如以后已实施而未列入报价的费用将被视为供应商优惠，供应商均不予支付；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4、供应商报价应为含税价，暂定税率为</w:t>
      </w:r>
      <w:r>
        <w:rPr>
          <w:rFonts w:hint="eastAsia" w:ascii="宋体" w:hAnsi="宋体"/>
          <w:szCs w:val="21"/>
          <w:highlight w:val="yellow"/>
          <w:u w:val="single"/>
          <w:lang w:val="en-US" w:eastAsia="zh-CN"/>
        </w:rPr>
        <w:t xml:space="preserve">    %</w:t>
      </w:r>
      <w:r>
        <w:rPr>
          <w:rFonts w:hint="eastAsia" w:ascii="宋体" w:hAnsi="宋体"/>
          <w:szCs w:val="21"/>
          <w:lang w:val="en-US" w:eastAsia="zh-CN"/>
        </w:rPr>
        <w:t>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5、供应商应完全响应需求清单列表并满足 “偏离情况”栏中填写“符合”。若响应情况优于或低于要求，应作详细说明；“偏离情况”栏中根据响应情况填写，没有达到要求的填“负偏离”，达到要求的填“符合”，优于要求的填“正偏离”。条款未响应或出现负偏离的将按无效处理。</w:t>
      </w:r>
    </w:p>
    <w:p>
      <w:pPr>
        <w:ind w:right="420" w:firstLine="480" w:firstLineChars="200"/>
        <w:jc w:val="right"/>
        <w:rPr>
          <w:rFonts w:hint="eastAsia" w:ascii="宋体" w:hAnsi="宋体"/>
          <w:sz w:val="24"/>
        </w:rPr>
      </w:pPr>
    </w:p>
    <w:p>
      <w:pPr>
        <w:ind w:right="420" w:firstLine="480" w:firstLineChars="200"/>
        <w:jc w:val="right"/>
        <w:rPr>
          <w:rFonts w:hint="eastAsia" w:ascii="宋体" w:hAnsi="宋体"/>
          <w:sz w:val="24"/>
        </w:rPr>
      </w:pP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lMTY5ZGI4ZGUyNTgzOGJjMDU1NGIzMWY0YTAwZDA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3D46EC3"/>
    <w:rsid w:val="0405241B"/>
    <w:rsid w:val="068A44DB"/>
    <w:rsid w:val="08302F69"/>
    <w:rsid w:val="083B4A02"/>
    <w:rsid w:val="08892439"/>
    <w:rsid w:val="0C42073F"/>
    <w:rsid w:val="0C75092A"/>
    <w:rsid w:val="0D2202C7"/>
    <w:rsid w:val="1E3E1CCA"/>
    <w:rsid w:val="253B247A"/>
    <w:rsid w:val="288B00D3"/>
    <w:rsid w:val="299C6D04"/>
    <w:rsid w:val="2B167011"/>
    <w:rsid w:val="2D4A4044"/>
    <w:rsid w:val="2FA62477"/>
    <w:rsid w:val="312A4F97"/>
    <w:rsid w:val="32E92C4A"/>
    <w:rsid w:val="32FD2A99"/>
    <w:rsid w:val="33D31695"/>
    <w:rsid w:val="34DD3E36"/>
    <w:rsid w:val="42885C3C"/>
    <w:rsid w:val="42F11B77"/>
    <w:rsid w:val="44CD4E0B"/>
    <w:rsid w:val="45887E4A"/>
    <w:rsid w:val="45EA4E1F"/>
    <w:rsid w:val="4C335A91"/>
    <w:rsid w:val="53D82D61"/>
    <w:rsid w:val="552D3539"/>
    <w:rsid w:val="58EF283E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48666A8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9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0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1">
    <w:name w:val="Body Text First Indent 2"/>
    <w:basedOn w:val="10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字符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字符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字符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字符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字符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表段落 字符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字符"/>
    <w:basedOn w:val="24"/>
    <w:link w:val="2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4494</Words>
  <Characters>5759</Characters>
  <Lines>7</Lines>
  <Paragraphs>2</Paragraphs>
  <TotalTime>13</TotalTime>
  <ScaleCrop>false</ScaleCrop>
  <LinksUpToDate>false</LinksUpToDate>
  <CharactersWithSpaces>6059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Leung</cp:lastModifiedBy>
  <cp:lastPrinted>2022-11-04T07:15:00Z</cp:lastPrinted>
  <dcterms:modified xsi:type="dcterms:W3CDTF">2023-05-25T09:07:51Z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C504A9D7BB3944C1B29DDD67527F8300_13</vt:lpwstr>
  </property>
</Properties>
</file>