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1"/>
        </w:tabs>
        <w:spacing w:before="156" w:beforeLines="50" w:after="156" w:afterLines="50" w:line="560" w:lineRule="exact"/>
        <w:jc w:val="center"/>
        <w:rPr>
          <w:rFonts w:hint="eastAsia" w:ascii="宋体" w:hAnsi="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深圳市宝建投智能科技有限公司</w:t>
      </w:r>
      <w:r>
        <w:rPr>
          <w:rFonts w:hint="eastAsia" w:ascii="宋体" w:hAnsi="宋体"/>
          <w:b/>
          <w:color w:val="000000" w:themeColor="text1"/>
          <w:sz w:val="32"/>
          <w:szCs w:val="32"/>
          <w:lang w:eastAsia="zh-CN"/>
          <w14:textFill>
            <w14:solidFill>
              <w14:schemeClr w14:val="tx1"/>
            </w14:solidFill>
          </w14:textFill>
        </w:rPr>
        <w:t>设备升级</w:t>
      </w:r>
      <w:r>
        <w:rPr>
          <w:rFonts w:hint="eastAsia" w:ascii="宋体" w:hAnsi="宋体"/>
          <w:b/>
          <w:color w:val="000000" w:themeColor="text1"/>
          <w:sz w:val="32"/>
          <w:szCs w:val="32"/>
          <w:lang w:val="en-US" w:eastAsia="zh-CN"/>
          <w14:textFill>
            <w14:solidFill>
              <w14:schemeClr w14:val="tx1"/>
            </w14:solidFill>
          </w14:textFill>
        </w:rPr>
        <w:t>项目</w:t>
      </w:r>
    </w:p>
    <w:p>
      <w:pPr>
        <w:tabs>
          <w:tab w:val="left" w:pos="1521"/>
        </w:tabs>
        <w:spacing w:before="156" w:beforeLines="50" w:after="156" w:afterLines="50" w:line="56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音频设备部分</w:t>
      </w:r>
      <w:r>
        <w:rPr>
          <w:rFonts w:hint="eastAsia" w:ascii="宋体" w:hAnsi="宋体"/>
          <w:b/>
          <w:color w:val="000000" w:themeColor="text1"/>
          <w:sz w:val="32"/>
          <w:szCs w:val="32"/>
          <w14:textFill>
            <w14:solidFill>
              <w14:schemeClr w14:val="tx1"/>
            </w14:solidFill>
          </w14:textFill>
        </w:rPr>
        <w:t>需求</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为保障我司顺利开展相关工作，</w:t>
      </w:r>
      <w:r>
        <w:rPr>
          <w:rFonts w:hint="eastAsia" w:ascii="仿宋" w:hAnsi="仿宋" w:eastAsia="仿宋"/>
          <w:color w:val="000000" w:themeColor="text1"/>
          <w:sz w:val="32"/>
          <w:szCs w:val="32"/>
          <w14:textFill>
            <w14:solidFill>
              <w14:schemeClr w14:val="tx1"/>
            </w14:solidFill>
          </w14:textFill>
        </w:rPr>
        <w:t>需</w:t>
      </w:r>
      <w:r>
        <w:rPr>
          <w:rFonts w:hint="eastAsia" w:ascii="仿宋" w:hAnsi="仿宋" w:eastAsia="仿宋"/>
          <w:color w:val="000000" w:themeColor="text1"/>
          <w:sz w:val="32"/>
          <w:szCs w:val="32"/>
          <w:lang w:val="en-US" w:eastAsia="zh-CN"/>
          <w14:textFill>
            <w14:solidFill>
              <w14:schemeClr w14:val="tx1"/>
            </w14:solidFill>
          </w14:textFill>
        </w:rPr>
        <w:t>进行音频设备市场调研</w:t>
      </w:r>
      <w:r>
        <w:rPr>
          <w:rFonts w:hint="eastAsia" w:ascii="仿宋" w:hAnsi="仿宋" w:eastAsia="仿宋"/>
          <w:color w:val="000000" w:themeColor="text1"/>
          <w:sz w:val="32"/>
          <w:szCs w:val="32"/>
          <w14:textFill>
            <w14:solidFill>
              <w14:schemeClr w14:val="tx1"/>
            </w14:solidFill>
          </w14:textFill>
        </w:rPr>
        <w:t>。具体要求如下：</w:t>
      </w:r>
      <w:bookmarkStart w:id="0" w:name="_GoBack"/>
      <w:bookmarkEnd w:id="0"/>
    </w:p>
    <w:p>
      <w:pPr>
        <w:pStyle w:val="4"/>
        <w:ind w:firstLine="643" w:firstLineChars="200"/>
        <w:rPr>
          <w:rFonts w:hint="eastAsia" w:ascii="仿宋" w:hAnsi="仿宋" w:eastAsia="仿宋" w:cs="Times New Roman"/>
          <w:b/>
          <w:bCs/>
          <w:color w:val="000000" w:themeColor="text1"/>
          <w:sz w:val="32"/>
          <w:szCs w:val="32"/>
          <w:lang w:val="en-US" w:eastAsia="zh-CN"/>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一、</w:t>
      </w:r>
      <w:r>
        <w:rPr>
          <w:rFonts w:hint="eastAsia" w:ascii="仿宋" w:hAnsi="仿宋" w:eastAsia="仿宋" w:cs="Times New Roman"/>
          <w:b/>
          <w:bCs/>
          <w:color w:val="000000" w:themeColor="text1"/>
          <w:sz w:val="32"/>
          <w:szCs w:val="32"/>
          <w:lang w:val="en-US" w:eastAsia="zh-CN"/>
          <w14:textFill>
            <w14:solidFill>
              <w14:schemeClr w14:val="tx1"/>
            </w14:solidFill>
          </w14:textFill>
        </w:rPr>
        <w:t>项目需求如下：</w:t>
      </w:r>
    </w:p>
    <w:p>
      <w:pPr>
        <w:pStyle w:val="4"/>
        <w:numPr>
          <w:ilvl w:val="0"/>
          <w:numId w:val="0"/>
        </w:numPr>
        <w:rPr>
          <w:rFonts w:hint="default"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1、设备清单：</w:t>
      </w:r>
    </w:p>
    <w:tbl>
      <w:tblPr>
        <w:tblStyle w:val="7"/>
        <w:tblW w:w="5000" w:type="pct"/>
        <w:tblInd w:w="0" w:type="dxa"/>
        <w:tblLayout w:type="autofit"/>
        <w:tblCellMar>
          <w:top w:w="0" w:type="dxa"/>
          <w:left w:w="108" w:type="dxa"/>
          <w:bottom w:w="0" w:type="dxa"/>
          <w:right w:w="108" w:type="dxa"/>
        </w:tblCellMar>
      </w:tblPr>
      <w:tblGrid>
        <w:gridCol w:w="1324"/>
        <w:gridCol w:w="4486"/>
        <w:gridCol w:w="1340"/>
        <w:gridCol w:w="1372"/>
      </w:tblGrid>
      <w:tr>
        <w:tblPrEx>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二、会议及音响系统</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全频专业扬声器</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台</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辅助天花扬声器</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台</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功率放大器</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台</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数字媒体矩阵</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台</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控制软件</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项</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智能话筒混音器</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台</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全向麦</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台</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双通道无线话筒</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套</w:t>
            </w:r>
          </w:p>
        </w:tc>
      </w:tr>
      <w:tr>
        <w:trPr>
          <w:trHeight w:val="9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电源时序器</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台</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定制吸音板</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批</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11</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辅材</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项</w:t>
            </w:r>
          </w:p>
        </w:tc>
      </w:tr>
      <w:tr>
        <w:tblPrEx>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三、中控系统</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智控灯光、窗帘集成系统</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项</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电动背景幕布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个</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可编程中央控制系统</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项</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机柜配电箱</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台</w:t>
            </w:r>
          </w:p>
        </w:tc>
      </w:tr>
      <w:tr>
        <w:tblPrEx>
          <w:tblCellMar>
            <w:top w:w="0" w:type="dxa"/>
            <w:left w:w="108" w:type="dxa"/>
            <w:bottom w:w="0" w:type="dxa"/>
            <w:right w:w="108" w:type="dxa"/>
          </w:tblCellMar>
        </w:tblPrEx>
        <w:trPr>
          <w:trHeight w:val="4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辅材</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项</w:t>
            </w:r>
          </w:p>
        </w:tc>
      </w:tr>
    </w:tbl>
    <w:p>
      <w:pPr>
        <w:pStyle w:val="4"/>
        <w:numPr>
          <w:ilvl w:val="0"/>
          <w:numId w:val="0"/>
        </w:numPr>
        <w:rPr>
          <w:rFonts w:hint="default"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2、详细设备参数：</w:t>
      </w:r>
    </w:p>
    <w:tbl>
      <w:tblPr>
        <w:tblStyle w:val="7"/>
        <w:tblW w:w="8745" w:type="dxa"/>
        <w:tblInd w:w="93" w:type="dxa"/>
        <w:tblLayout w:type="autofit"/>
        <w:tblCellMar>
          <w:top w:w="0" w:type="dxa"/>
          <w:left w:w="108" w:type="dxa"/>
          <w:bottom w:w="0" w:type="dxa"/>
          <w:right w:w="108" w:type="dxa"/>
        </w:tblCellMar>
      </w:tblPr>
      <w:tblGrid>
        <w:gridCol w:w="829"/>
        <w:gridCol w:w="1810"/>
        <w:gridCol w:w="6106"/>
      </w:tblGrid>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b/>
                <w:bCs/>
                <w:color w:val="000000"/>
                <w:kern w:val="2"/>
                <w:sz w:val="21"/>
                <w:szCs w:val="21"/>
              </w:rPr>
            </w:pPr>
            <w:r>
              <w:rPr>
                <w:rFonts w:hint="eastAsia" w:cs="宋体" w:asciiTheme="minorEastAsia" w:hAnsiTheme="minorEastAsia"/>
                <w:b/>
                <w:bCs/>
                <w:color w:val="000000"/>
                <w:sz w:val="21"/>
                <w:szCs w:val="21"/>
              </w:rPr>
              <w:t>二</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b/>
                <w:bCs/>
                <w:color w:val="000000"/>
                <w:kern w:val="2"/>
                <w:sz w:val="21"/>
                <w:szCs w:val="21"/>
              </w:rPr>
            </w:pPr>
            <w:r>
              <w:rPr>
                <w:rFonts w:hint="eastAsia" w:cs="宋体" w:asciiTheme="minorEastAsia" w:hAnsiTheme="minorEastAsia"/>
                <w:b/>
                <w:bCs/>
                <w:color w:val="000000"/>
                <w:sz w:val="21"/>
                <w:szCs w:val="21"/>
              </w:rPr>
              <w:t>会议及音响系统</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360" w:lineRule="auto"/>
              <w:jc w:val="center"/>
              <w:rPr>
                <w:rFonts w:cs="宋体" w:asciiTheme="minorEastAsia" w:hAnsiTheme="minorEastAsia"/>
                <w:b/>
                <w:bCs/>
                <w:color w:val="000000"/>
                <w:kern w:val="2"/>
                <w:sz w:val="21"/>
                <w:szCs w:val="21"/>
              </w:rPr>
            </w:pPr>
          </w:p>
        </w:tc>
      </w:tr>
      <w:tr>
        <w:tblPrEx>
          <w:tblCellMar>
            <w:top w:w="0" w:type="dxa"/>
            <w:left w:w="108" w:type="dxa"/>
            <w:bottom w:w="0" w:type="dxa"/>
            <w:right w:w="108" w:type="dxa"/>
          </w:tblCellMar>
        </w:tblPrEx>
        <w:trPr>
          <w:trHeight w:val="192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全频专业扬声器</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1、单元配置：2*6.5"钕磁低音单元，1"钕磁高音驱动器；</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2、频响范围：不窄于90Hz-19kHz ；</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3、额定/峰值功率：150W/450W ；</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4、灵敏度：≥93dB ；</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5、最大声压级：≥118dB ；</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6、标准阻抗：8Ω ；</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7、辐射角度：90°X 60° ；</w:t>
            </w:r>
          </w:p>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8、▲提供所投产品CE认证、RoHS认证证书复印件。</w:t>
            </w:r>
          </w:p>
        </w:tc>
      </w:tr>
      <w:tr>
        <w:tblPrEx>
          <w:tblCellMar>
            <w:top w:w="0" w:type="dxa"/>
            <w:left w:w="108" w:type="dxa"/>
            <w:bottom w:w="0" w:type="dxa"/>
            <w:right w:w="108" w:type="dxa"/>
          </w:tblCellMar>
        </w:tblPrEx>
        <w:trPr>
          <w:trHeight w:val="49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辅助天花扬声器</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1、单元配置： 1x6.5"低频单元、1x1"高频单元；</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2、频响范围：不窄于70Hz-20kHz；</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3、额定功率： 40W、70V(40、30、20、10、5Watts)/100V(X,40、30、20、10Watts)；</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4、灵敏度：≥89dB</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5、最大声压级：≥111dB</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6、标准阻抗：8Ω</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7、扩散角度：90度锥形</w:t>
            </w:r>
          </w:p>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8、▲提供所投产品CE认证、RoHS认证证书复印件。</w:t>
            </w:r>
          </w:p>
        </w:tc>
      </w:tr>
      <w:tr>
        <w:tblPrEx>
          <w:tblCellMar>
            <w:top w:w="0" w:type="dxa"/>
            <w:left w:w="108" w:type="dxa"/>
            <w:bottom w:w="0" w:type="dxa"/>
            <w:right w:w="108" w:type="dxa"/>
          </w:tblCellMar>
        </w:tblPrEx>
        <w:trPr>
          <w:trHeight w:val="312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功率放大器</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1、立体声功率：8Ω-400W*2，4Ω-600W*2；</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2、桥接功率：8Ω-800W；</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3、信噪比：＞90dB(8Ω,1kHz)；</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4、阻尼系数：≥300:1(8Ω,100Hz)；</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5、频率响应：20Hz-20KHz（+0,/-0.5db,1%输出功率）；</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6、总谐波失真：＜0.08%(8Ω,1kHz，1w)；</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7、互调失真：＜0.1%(8Ω,1kHz，1w)；</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8、输入灵敏度：0db(0.77Vrms)/1.0V/1.55V；</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9、低通：20Hz-180Hz Valid；</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10、高通：130HZ-20KHz Valid；</w:t>
            </w:r>
          </w:p>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11、输入阻抗：30KΩ（平衡输入，立体声模式）/15KΩ（平衡输入，并联模式/桥接模式）；</w:t>
            </w:r>
          </w:p>
        </w:tc>
      </w:tr>
      <w:tr>
        <w:tblPrEx>
          <w:tblCellMar>
            <w:top w:w="0" w:type="dxa"/>
            <w:left w:w="108" w:type="dxa"/>
            <w:bottom w:w="0" w:type="dxa"/>
            <w:right w:w="108" w:type="dxa"/>
          </w:tblCellMar>
        </w:tblPrEx>
        <w:trPr>
          <w:trHeight w:val="533"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数字媒体矩阵</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1、★≥12 路AEC话筒/线路电平输入，≥8 路话筒/线路电平输出 ；</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2、▲≥128 x 128通道的AVB；</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3、语音识别技术；</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4、▲回声消除技术，回声消除技术算法不占用系统DSP资源，提供20Hz到20kHz的全高清宽频率AEC，此算法能处理≥250ms的尾长，100dB/s的收敛率；</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5、▲具有VOIP网络电话会议功能，采用标准RJ-45接口的SIP VOIP电话；</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6、▲具有模拟电话会议功能，采用 RJ-11 接头的标准 FXO 电话接口；</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可升级扩展为智能管理主机，具备完善的会议管理，包括；覆盖、手动、语音控制等发言模式，限制发言人数，主席优先功能等，可拓展智能摄像跟踪；每路话筒可以独立处理，包括均衡、反馈抑制、混音、低切、AGC等，声音品质佳，本地系统最大支持≥12个单元；</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8、内置千兆以太网端口及RS-232 串行端口及4 针 GPIO接口；</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9、▲强大的DSP多功能处理器：反馈抑制、回声消除、均衡、压限、分频、滤波、矩阵，延时、电平控制器、电平表、讯号产生器等众多功能于一体；</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10、设备控制≥3种方式：网络连接电脑、厂家控制面板和第三方中控进行管理；</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11、▲配备电容式触控导航的 OLED 显示；</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12、通过以太网进行系统配置和控制；</w:t>
            </w:r>
          </w:p>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13、▲提供所投产品CE认证、RoHS认证证书复印件。</w:t>
            </w:r>
          </w:p>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14、▲在投标文件中提供所投产品彩页扫描件。</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控制软件</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根据实际情况定制开发，实现互联互通</w:t>
            </w:r>
          </w:p>
        </w:tc>
      </w:tr>
      <w:tr>
        <w:tblPrEx>
          <w:tblCellMar>
            <w:top w:w="0" w:type="dxa"/>
            <w:left w:w="108" w:type="dxa"/>
            <w:bottom w:w="0" w:type="dxa"/>
            <w:right w:w="108" w:type="dxa"/>
          </w:tblCellMar>
        </w:tblPrEx>
        <w:trPr>
          <w:trHeight w:val="75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6</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智能话筒混音器</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1、≥16路独立的输入工作通道，带48V输入幻象供电，自带20X8矩阵；</w:t>
            </w:r>
          </w:p>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2、支持Dante协议；4路线性输入；支持4路Dante音频或Dante麦克风可以随意切换输入通道；</w:t>
            </w:r>
          </w:p>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3、支持输入通道数量：MICx16、Linex4、Dantex4；支持输出通道数量：Analogx4、 Dantex4；</w:t>
            </w:r>
          </w:p>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4、独立的静音控制和幻象电源控制；每通道可设置优先选择、压限调节；4频段参量均衡器，频点、Q值、幅度可调；棚形滤波器设置，多阶分频斜率可调的高、低通滤波器，每路输出配备31段图示均衡，LINE/MIC输出电平切换；限幅器、啸叫抑制设置，延时参数；每路输出静音、音量独立控制；</w:t>
            </w:r>
          </w:p>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5、内嵌DANTE数字音频卡，可将混音器连接到任何Dante设备，支持AES67跨协议、跨网段传输；</w:t>
            </w:r>
          </w:p>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6、支持TCP/IP连接方式实现电脑上位机软件控制和I Pad软件远程控制设置各项参数值；</w:t>
            </w:r>
          </w:p>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7、RS-232接口，开放协议，实现多项控制；</w:t>
            </w:r>
          </w:p>
          <w:p>
            <w:pPr>
              <w:spacing w:line="360" w:lineRule="auto"/>
              <w:jc w:val="both"/>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8、支持NOM 多路话筒自动衰减值调整，最大打开话筒数量支持1~16；</w:t>
            </w:r>
          </w:p>
        </w:tc>
      </w:tr>
      <w:tr>
        <w:tblPrEx>
          <w:tblCellMar>
            <w:top w:w="0" w:type="dxa"/>
            <w:left w:w="108" w:type="dxa"/>
            <w:bottom w:w="0" w:type="dxa"/>
            <w:right w:w="108" w:type="dxa"/>
          </w:tblCellMar>
        </w:tblPrEx>
        <w:trPr>
          <w:trHeight w:val="169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全向麦</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1、指向特性：半球形单一指向性</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2、拾音头：固定式充电背板，永久极性电容收音头</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3、频率响应不劣于30-20,000 Hz</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4、具有有效隔绝无线通讯设备的射频干扰技术</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5、连接头：3针卡侬公头</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6、阻抗：≤ 200 Ω</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7、开通灵敏度不劣于-34 dB (19.9 mV) re 1V at 1 Pa</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8、最大输入声压级不低于130dB声压</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9、信噪比不低于66 dB</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10、轻触式开关控制： 开启/哑音</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11、幻象供电：11 - 52 V</w:t>
            </w:r>
          </w:p>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12、▲在投标文件中提供所投产品彩页扫描件。</w:t>
            </w:r>
          </w:p>
        </w:tc>
      </w:tr>
      <w:tr>
        <w:tblPrEx>
          <w:tblCellMar>
            <w:top w:w="0" w:type="dxa"/>
            <w:left w:w="108" w:type="dxa"/>
            <w:bottom w:w="0" w:type="dxa"/>
            <w:right w:w="108" w:type="dxa"/>
          </w:tblCellMar>
        </w:tblPrEx>
        <w:trPr>
          <w:trHeight w:val="558"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双通道无线话筒</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1、载波频段：UHF522MHz~936 MHz；</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2、频率响应：45Hz-18KHz ±1dB    </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3、频带宽度：32MHz</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4、采样率：96kHz 24-Bit</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5、频率稳定度：±0.005%；</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6、接收频道：双频道</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7、有效工作距离：≥100m（米）；</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8、内置数字均衡处理器，有多种音色模式可选；</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9、主机有TCP/IP接口可与电脑连接，可实现远程控制诊断和升级；</w:t>
            </w:r>
          </w:p>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10、▲提供具有CNAS认证的第三方检验报告。</w:t>
            </w:r>
          </w:p>
        </w:tc>
      </w:tr>
      <w:tr>
        <w:tblPrEx>
          <w:tblCellMar>
            <w:top w:w="0" w:type="dxa"/>
            <w:left w:w="108" w:type="dxa"/>
            <w:bottom w:w="0" w:type="dxa"/>
            <w:right w:w="108" w:type="dxa"/>
          </w:tblCellMar>
        </w:tblPrEx>
        <w:trPr>
          <w:trHeight w:val="30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电源时序器</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1、最大输入电流 30A；</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2、八通道，单通道最大输出电流16A；</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3、插座标准 兼容国标6A、10A、16A，英标13A、美标15A、欧标G/M插头；</w:t>
            </w:r>
          </w:p>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4、控制协议： RS-232串口协议</w:t>
            </w:r>
          </w:p>
        </w:tc>
      </w:tr>
      <w:tr>
        <w:tblPrEx>
          <w:tblCellMar>
            <w:top w:w="0" w:type="dxa"/>
            <w:left w:w="108" w:type="dxa"/>
            <w:bottom w:w="0" w:type="dxa"/>
            <w:right w:w="108" w:type="dxa"/>
          </w:tblCellMar>
        </w:tblPrEx>
        <w:trPr>
          <w:trHeight w:val="9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定制吸音板</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textAlignment w:val="center"/>
              <w:rPr>
                <w:rFonts w:eastAsia="宋体" w:cs="宋体" w:asciiTheme="minorEastAsia" w:hAnsiTheme="minorEastAsia"/>
                <w:color w:val="000000"/>
                <w:sz w:val="21"/>
                <w:szCs w:val="21"/>
              </w:rPr>
            </w:pPr>
            <w:r>
              <w:rPr>
                <w:rFonts w:hint="eastAsia" w:cs="宋体" w:asciiTheme="minorEastAsia" w:hAnsiTheme="minorEastAsia"/>
                <w:color w:val="000000"/>
                <w:sz w:val="21"/>
                <w:szCs w:val="21"/>
              </w:rPr>
              <w:t>1、打孔烤漆铝制吸声板，符合会议室吸音材料要求。</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辅材</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1、满足使用要求。</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b/>
                <w:bCs/>
                <w:color w:val="000000"/>
                <w:kern w:val="2"/>
                <w:sz w:val="21"/>
                <w:szCs w:val="21"/>
              </w:rPr>
            </w:pPr>
            <w:r>
              <w:rPr>
                <w:rFonts w:hint="eastAsia" w:cs="宋体" w:asciiTheme="minorEastAsia" w:hAnsiTheme="minorEastAsia"/>
                <w:b/>
                <w:bCs/>
                <w:color w:val="000000"/>
                <w:sz w:val="21"/>
                <w:szCs w:val="21"/>
              </w:rPr>
              <w:t>三</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b/>
                <w:bCs/>
                <w:color w:val="000000"/>
                <w:kern w:val="2"/>
                <w:sz w:val="21"/>
                <w:szCs w:val="21"/>
              </w:rPr>
            </w:pPr>
            <w:r>
              <w:rPr>
                <w:rFonts w:hint="eastAsia" w:cs="宋体" w:asciiTheme="minorEastAsia" w:hAnsiTheme="minorEastAsia"/>
                <w:b/>
                <w:bCs/>
                <w:color w:val="000000"/>
                <w:sz w:val="21"/>
                <w:szCs w:val="21"/>
              </w:rPr>
              <w:t>中控系统</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360" w:lineRule="auto"/>
              <w:jc w:val="both"/>
              <w:rPr>
                <w:rFonts w:cs="宋体" w:asciiTheme="minorEastAsia" w:hAnsiTheme="minorEastAsia"/>
                <w:color w:val="000000"/>
                <w:kern w:val="2"/>
                <w:sz w:val="21"/>
                <w:szCs w:val="21"/>
              </w:rPr>
            </w:pPr>
          </w:p>
        </w:tc>
      </w:tr>
      <w:tr>
        <w:tblPrEx>
          <w:tblCellMar>
            <w:top w:w="0" w:type="dxa"/>
            <w:left w:w="108" w:type="dxa"/>
            <w:bottom w:w="0" w:type="dxa"/>
            <w:right w:w="108" w:type="dxa"/>
          </w:tblCellMar>
        </w:tblPrEx>
        <w:trPr>
          <w:trHeight w:val="9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智控灯光、窗帘集成系统</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numPr>
                <w:ilvl w:val="0"/>
                <w:numId w:val="2"/>
              </w:num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★含智能网络继电器*1，智能网络调光器*1，嵌墙有线画中画可编程触摸屏*1、同可编程中央控制系统同品牌；</w:t>
            </w:r>
          </w:p>
          <w:p>
            <w:pPr>
              <w:numPr>
                <w:ilvl w:val="0"/>
                <w:numId w:val="2"/>
              </w:num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定制窗帘及窗帘电动控制设备。</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3、定制开发中控程序和UI界面设计；</w:t>
            </w:r>
          </w:p>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4、含一台无线触控平板及永久使用注册码</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电动背景幕布</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1、定制</w:t>
            </w:r>
          </w:p>
        </w:tc>
      </w:tr>
      <w:tr>
        <w:tblPrEx>
          <w:tblCellMar>
            <w:top w:w="0" w:type="dxa"/>
            <w:left w:w="108" w:type="dxa"/>
            <w:bottom w:w="0" w:type="dxa"/>
            <w:right w:w="108" w:type="dxa"/>
          </w:tblCellMar>
        </w:tblPrEx>
        <w:trPr>
          <w:trHeight w:val="110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可编程中央控制系统</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1、▲主频≥2.0 GHz的64位内嵌式处理器，ARM Cortex-A55四核CPU，内存≥2GB，Flash闪存≥16G，可扩展存储≥32GB。（提供CNAS认证的第三方检测报告复印件）</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2、▲独立可编程RS-232≥8路，弱电继电器接口≥8路，数字输入/输出IO 接口≥8路，红外可编程控制接口≥8路，千兆网络接口≥7路，RS-422≥1路和RS-485≥2路。（提供CNAS认证的第三方检测报告复印件）</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3、▲支持≥7路千兆网络接口（其中6路支持POE供电），支持TCP，UDP协议控制网络设备，支持HTTPS，HTTP，MQTT，SNMP等通信协议对接，支持TLS/SSL加密通信对接（提供CNAS认证的第三方检测报告复印件）</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4、▲具有3个扩展插槽，支持扩展COM串口，IR红外接口，RELAY弱继电器，I/O控制接口等扩展卡。（提供CNAS认证的第三方检测报告复印件）</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5、中控主机支持对外输出DC24V、DC12V、DC5V电源独立接口；支持给扩展设备触摸屏、继电器和调光器、墙上面板进行供电，具有电流过载保护功能。</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6、前面板具有reset一键恢复出厂设置按键，当机器发生异常，可以手动一键恢复出厂设置，具有网络指示灯、继电器指示灯、I/O指示灯、串口指示灯、IR红外指示灯。</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7、支持CR-NET、TCP/IP、Zigbee等多种网络通讯方式；支持通过无线射频RF，WIFI，Enternet，CR-NET四种方式与触屏或按键面板通信。</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8、▲支持主机RS232控制接口、RS422控制接口、RS485控制接口、红外控制接口、I/O输入输出接口开机自检功能，发现异常自动报警提示。（提供CNAS认证的第三方检测报告复印件）</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9、▲支持电源冗余备份，支持中控双机热备份功能，一台中控主机发生故障系统自动切换至备份中控主机接替工作。（提供CNAS认证的第三方检测报告复印件）</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10、▲设备核心主处理芯片采用国产芯片，整机产品为100%全国产可控。（提供CNAS认证的第三方检测报告复印件）</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11、支持多种移动触控端设备与中控主机连接，兼容iPad/iPhone/Android平板/Surface平板控制，兼容国产自主可控鸿蒙HarmonyOS系统平板触控终端进行控制。</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12、▲支持前面板含5.5寸LCD液晶屏，显示主机主机IP地址、端口、自检状态、电源、中控控制等信息，可以查看自检结果，主机支持手动自检或上电自检。（提供CNAS认证的第三方检测报告复印件，需提供前面板图片佐证并加盖公章）</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13、▲支持 7X24 小时连续稳定运行工作，MTBF≥140000小时；（提供CNAS认证的第三方检测报告复印件）</w:t>
            </w:r>
          </w:p>
          <w:p>
            <w:pPr>
              <w:spacing w:line="360" w:lineRule="auto"/>
              <w:textAlignment w:val="center"/>
              <w:rPr>
                <w:rFonts w:cs="宋体" w:asciiTheme="minorEastAsia" w:hAnsiTheme="minorEastAsia"/>
                <w:color w:val="000000"/>
                <w:sz w:val="21"/>
                <w:szCs w:val="21"/>
              </w:rPr>
            </w:pPr>
            <w:r>
              <w:rPr>
                <w:rFonts w:hint="eastAsia" w:cs="宋体" w:asciiTheme="minorEastAsia" w:hAnsiTheme="minorEastAsia"/>
                <w:color w:val="000000"/>
                <w:sz w:val="21"/>
                <w:szCs w:val="21"/>
              </w:rPr>
              <w:t>14、▲产品厂商需提供中国质量检验协会颁布的全国质量检验稳定合格产品证书。</w:t>
            </w:r>
          </w:p>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15、▲产品厂商生产管理需通过国际ISO9001认证、ISO14001认证、ISO45001职业健康安全管理体系认证。</w:t>
            </w:r>
          </w:p>
        </w:tc>
      </w:tr>
      <w:tr>
        <w:tblPrEx>
          <w:tblCellMar>
            <w:top w:w="0" w:type="dxa"/>
            <w:left w:w="108" w:type="dxa"/>
            <w:bottom w:w="0" w:type="dxa"/>
            <w:right w:w="108" w:type="dxa"/>
          </w:tblCellMar>
        </w:tblPrEx>
        <w:trPr>
          <w:trHeight w:val="357"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4</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机柜</w:t>
            </w:r>
            <w:r>
              <w:rPr>
                <w:rFonts w:cs="宋体" w:asciiTheme="minorEastAsia" w:hAnsiTheme="minorEastAsia"/>
                <w:color w:val="000000"/>
                <w:kern w:val="2"/>
                <w:sz w:val="21"/>
                <w:szCs w:val="21"/>
              </w:rPr>
              <w:t>配电箱</w:t>
            </w:r>
          </w:p>
        </w:tc>
        <w:tc>
          <w:tcPr>
            <w:tcW w:w="6106" w:type="dxa"/>
            <w:tcBorders>
              <w:top w:val="single" w:color="000000" w:sz="4" w:space="0"/>
              <w:left w:val="single" w:color="000000" w:sz="4" w:space="0"/>
              <w:bottom w:val="nil"/>
              <w:right w:val="single" w:color="000000" w:sz="4" w:space="0"/>
            </w:tcBorders>
            <w:shd w:val="clear" w:color="auto" w:fill="auto"/>
            <w:vAlign w:val="center"/>
          </w:tcPr>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1、</w:t>
            </w:r>
            <w:r>
              <w:rPr>
                <w:rFonts w:cs="宋体" w:asciiTheme="minorEastAsia" w:hAnsiTheme="minorEastAsia"/>
                <w:color w:val="000000"/>
                <w:kern w:val="2"/>
                <w:sz w:val="21"/>
                <w:szCs w:val="21"/>
              </w:rPr>
              <w:t>定制</w:t>
            </w:r>
            <w:r>
              <w:rPr>
                <w:rFonts w:hint="eastAsia" w:cs="宋体" w:asciiTheme="minorEastAsia" w:hAnsiTheme="minorEastAsia"/>
                <w:color w:val="000000"/>
                <w:kern w:val="2"/>
                <w:sz w:val="21"/>
                <w:szCs w:val="21"/>
              </w:rPr>
              <w:t>机柜供电配电箱</w:t>
            </w:r>
          </w:p>
        </w:tc>
      </w:tr>
      <w:tr>
        <w:tblPrEx>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辅材</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cs="宋体" w:asciiTheme="minorEastAsia" w:hAnsiTheme="minorEastAsia"/>
                <w:color w:val="000000"/>
                <w:kern w:val="2"/>
                <w:sz w:val="21"/>
                <w:szCs w:val="21"/>
              </w:rPr>
            </w:pPr>
            <w:r>
              <w:rPr>
                <w:rFonts w:hint="eastAsia" w:cs="宋体" w:asciiTheme="minorEastAsia" w:hAnsiTheme="minorEastAsia"/>
                <w:color w:val="000000"/>
                <w:sz w:val="21"/>
                <w:szCs w:val="21"/>
              </w:rPr>
              <w:t>1、满足使用要求。</w:t>
            </w:r>
          </w:p>
        </w:tc>
      </w:tr>
    </w:tbl>
    <w:p>
      <w:pPr>
        <w:pStyle w:val="4"/>
        <w:numPr>
          <w:ilvl w:val="0"/>
          <w:numId w:val="0"/>
        </w:numPr>
        <w:rPr>
          <w:rFonts w:hint="default" w:ascii="仿宋" w:hAnsi="仿宋" w:eastAsia="仿宋" w:cs="Times New Roman"/>
          <w:b/>
          <w:bCs/>
          <w:color w:val="000000" w:themeColor="text1"/>
          <w:sz w:val="32"/>
          <w:szCs w:val="32"/>
          <w:lang w:val="en-US" w:eastAsia="zh-CN"/>
          <w14:textFill>
            <w14:solidFill>
              <w14:schemeClr w14:val="tx1"/>
            </w14:solidFill>
          </w14:textFill>
        </w:rPr>
      </w:pP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5E596"/>
    <w:multiLevelType w:val="singleLevel"/>
    <w:tmpl w:val="E575E596"/>
    <w:lvl w:ilvl="0" w:tentative="0">
      <w:start w:val="1"/>
      <w:numFmt w:val="decimal"/>
      <w:suff w:val="nothing"/>
      <w:lvlText w:val="%1、"/>
      <w:lvlJc w:val="left"/>
    </w:lvl>
  </w:abstractNum>
  <w:abstractNum w:abstractNumId="1">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jN2JlMjVhZTNhMGQ0NGExY2ExN2Q0NjQ1ZDUwYTIifQ=="/>
  </w:docVars>
  <w:rsids>
    <w:rsidRoot w:val="00E038EF"/>
    <w:rsid w:val="000632E2"/>
    <w:rsid w:val="0009063B"/>
    <w:rsid w:val="000D181E"/>
    <w:rsid w:val="00105AD0"/>
    <w:rsid w:val="00112426"/>
    <w:rsid w:val="0023283C"/>
    <w:rsid w:val="00281865"/>
    <w:rsid w:val="003A3EA7"/>
    <w:rsid w:val="003F65FA"/>
    <w:rsid w:val="004E4389"/>
    <w:rsid w:val="00511B66"/>
    <w:rsid w:val="00527F4C"/>
    <w:rsid w:val="005C4715"/>
    <w:rsid w:val="005F55E2"/>
    <w:rsid w:val="006C2258"/>
    <w:rsid w:val="007C63B0"/>
    <w:rsid w:val="008D3994"/>
    <w:rsid w:val="008F26B9"/>
    <w:rsid w:val="009B35F6"/>
    <w:rsid w:val="009E7DC3"/>
    <w:rsid w:val="00A63250"/>
    <w:rsid w:val="00A91AD2"/>
    <w:rsid w:val="00B6728B"/>
    <w:rsid w:val="00BE6E0E"/>
    <w:rsid w:val="00D076F3"/>
    <w:rsid w:val="00DC50E9"/>
    <w:rsid w:val="00E038EF"/>
    <w:rsid w:val="00E86943"/>
    <w:rsid w:val="00FE3042"/>
    <w:rsid w:val="01097EBC"/>
    <w:rsid w:val="038D35F3"/>
    <w:rsid w:val="0EE62CD0"/>
    <w:rsid w:val="0F9566FA"/>
    <w:rsid w:val="13145D33"/>
    <w:rsid w:val="151643DF"/>
    <w:rsid w:val="1DCB6118"/>
    <w:rsid w:val="1DD26FEC"/>
    <w:rsid w:val="1F8E6353"/>
    <w:rsid w:val="2A585CB7"/>
    <w:rsid w:val="34A252E0"/>
    <w:rsid w:val="37766583"/>
    <w:rsid w:val="39681787"/>
    <w:rsid w:val="3CD106DB"/>
    <w:rsid w:val="41D51A22"/>
    <w:rsid w:val="421F0200"/>
    <w:rsid w:val="48ED1CE0"/>
    <w:rsid w:val="526145AB"/>
    <w:rsid w:val="527E45E2"/>
    <w:rsid w:val="61546E2A"/>
    <w:rsid w:val="61645C98"/>
    <w:rsid w:val="645A30BE"/>
    <w:rsid w:val="653528A1"/>
    <w:rsid w:val="665E5A04"/>
    <w:rsid w:val="678B21FE"/>
    <w:rsid w:val="6B40388D"/>
    <w:rsid w:val="6D8B77FC"/>
    <w:rsid w:val="6F152488"/>
    <w:rsid w:val="6F9D09A5"/>
    <w:rsid w:val="72073D4D"/>
    <w:rsid w:val="72E33353"/>
    <w:rsid w:val="744A37ED"/>
    <w:rsid w:val="74931395"/>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0"/>
    <w:pPr>
      <w:keepNext/>
      <w:widowControl/>
      <w:numPr>
        <w:ilvl w:val="0"/>
        <w:numId w:val="1"/>
      </w:numPr>
      <w:jc w:val="center"/>
      <w:outlineLvl w:val="0"/>
    </w:pPr>
    <w:rPr>
      <w:rFonts w:ascii="黑体" w:eastAsia="黑体"/>
      <w:kern w:val="0"/>
      <w:sz w:val="5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tabs>
        <w:tab w:val="left" w:pos="1500"/>
      </w:tabs>
      <w:spacing w:line="360" w:lineRule="auto"/>
    </w:pPr>
    <w:rPr>
      <w:rFonts w:ascii="宋体" w:hAnsi="宋体"/>
      <w:sz w:val="24"/>
    </w:rPr>
  </w:style>
  <w:style w:type="paragraph" w:styleId="4">
    <w:name w:val="Plain Text"/>
    <w:basedOn w:val="1"/>
    <w:link w:val="14"/>
    <w:unhideWhenUsed/>
    <w:qFormat/>
    <w:uiPriority w:val="99"/>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 字符"/>
    <w:basedOn w:val="9"/>
    <w:link w:val="2"/>
    <w:qFormat/>
    <w:uiPriority w:val="0"/>
    <w:rPr>
      <w:rFonts w:ascii="宋体" w:hAnsi="宋体" w:eastAsia="宋体" w:cs="Times New Roman"/>
      <w:sz w:val="24"/>
      <w:szCs w:val="24"/>
    </w:rPr>
  </w:style>
  <w:style w:type="paragraph" w:styleId="13">
    <w:name w:val="List Paragraph"/>
    <w:basedOn w:val="1"/>
    <w:qFormat/>
    <w:uiPriority w:val="34"/>
    <w:pPr>
      <w:ind w:left="720"/>
      <w:contextualSpacing/>
    </w:pPr>
  </w:style>
  <w:style w:type="character" w:customStyle="1" w:styleId="14">
    <w:name w:val="纯文本 字符"/>
    <w:basedOn w:val="9"/>
    <w:link w:val="4"/>
    <w:semiHidden/>
    <w:qFormat/>
    <w:uiPriority w:val="99"/>
    <w:rPr>
      <w:rFonts w:ascii="宋体" w:hAnsi="Courier New" w:eastAsia="宋体" w:cs="Courier New"/>
      <w:szCs w:val="21"/>
    </w:rPr>
  </w:style>
  <w:style w:type="character" w:customStyle="1" w:styleId="15">
    <w:name w:val="标题 1 字符"/>
    <w:basedOn w:val="9"/>
    <w:link w:val="3"/>
    <w:qFormat/>
    <w:uiPriority w:val="0"/>
    <w:rPr>
      <w:rFonts w:ascii="黑体" w:hAnsi="Calibri" w:eastAsia="黑体" w:cs="Times New Roman"/>
      <w:kern w:val="0"/>
      <w:sz w:val="52"/>
      <w:szCs w:val="20"/>
    </w:rPr>
  </w:style>
  <w:style w:type="paragraph" w:customStyle="1" w:styleId="1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tencent</Company>
  <Pages>5</Pages>
  <Words>3023</Words>
  <Characters>3802</Characters>
  <Lines>38</Lines>
  <Paragraphs>10</Paragraphs>
  <TotalTime>0</TotalTime>
  <ScaleCrop>false</ScaleCrop>
  <LinksUpToDate>false</LinksUpToDate>
  <CharactersWithSpaces>3890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2023-03-02T07:53:00Z</dcterms:created>
  <dc:creator>hr</dc:creator>
  <cp:lastModifiedBy>86138</cp:lastModifiedBy>
  <cp:lastPrinted>2023-03-02T03:28:00Z</cp:lastPrinted>
  <dcterms:modified xsi:type="dcterms:W3CDTF">2023-06-12T07:46:01Z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B314DC67A2254F7CA0D3C3B39487DF71</vt:lpwstr>
  </property>
</Properties>
</file>