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附件二：</w:t>
      </w: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tbl>
      <w:tblPr>
        <w:tblStyle w:val="22"/>
        <w:tblW w:w="10034" w:type="dxa"/>
        <w:tblInd w:w="-7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67"/>
        <w:gridCol w:w="4700"/>
        <w:gridCol w:w="567"/>
        <w:gridCol w:w="700"/>
        <w:gridCol w:w="1100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一、显示屏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显示屏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海信电视100E8K，100英寸4K全面屏；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配套适用支架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二、拼接矩阵处理器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拼接矩阵处理器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迈拓维矩MT-HC0808 (WFP) 8进8出拼接矩阵处理器；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配套4路HDMI输入板卡2条、4路HDMI输出板卡2条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三、音频设备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会议系统主机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1.话筒容量：有线话筒≤4096；无线话筒≤300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2.同声传译通道：63+1通道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3.频率响应：80~16KHz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4.信噪比：&gt;78dB(A)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6.总谐波失真：&lt;0.05%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7.主电源：100-120VAC/200-240VACbyswitch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8.音频输入：LINEIN1:775mVrms平衡；2路输入凤凰端子:775mVrms平衡；LINEIN2:775mVrms非平衡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9.音频输出：LINEOUT1:1Vrms平衡；16路多功能输出凤凰端子:1Vrms平衡；LINEOUT2:1Vrms非平衡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10.输出负载：&gt;1KΩ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11.EXTENSION口：1路，连接会议系统扩展设备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12.DANTE/NC口：1路，对接DANTE协议的外部设备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13.WIFI网口：1路，连接无线AP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14.PC网口：1路，连接电脑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15.DELEGATES输出接口：4路，用于连接会议发言单元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16.RS-232接口：2路，1路用于摄像跟踪，1路用于对接外部设备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17.RS-485接口：1路，用于摄像跟踪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18.静态功耗：30W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19.输出功耗：320W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会议麦克风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1.麦克风类型：心型指向性驻极体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2.频率响应：80Hz~16kHz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3.灵敏度：-40±1dB(0dB=1V/Pa,at1KHz)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4.信噪比：&gt;80dB(A)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6.THD：&lt;0.03%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专业功放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1.输出功率（20Hz-20KHz/THD≤1％）：立体声/并联8Ω×2：500W×2；立体声/并联4Ω×2：730W×2；桥接8Ω：1460W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2.连接座：XLR 、TRS接口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3.电压增益 (@1KHz)：36.2dB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4.输入灵敏度：0.775V/1V/1.44V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5.输入阻抗：10K Ω 非平衡、20KΩ 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6.频率响应(@1W功率下）：20Hz-20KHz/+0/-2dB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7.THD+N(@1/8功率下）：≤0.05％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8.信噪比 (A计权)：≥95dB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9.阻尼系数 (@ 1KHz)：≥200@ 8 ohms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10.分离度 (@1KHz)：≥80dB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11.保护方式：过流保护、直流保护、短路保护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12.指示灯：电源 、保护、失真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13.冷却方式：风扇冷却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14.供电：~ 220V；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15.最大功耗：2200W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（小型音响）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2.频响：45Hz-20kHz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3.额定功率：300W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4.峰值功率：1200W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5.灵敏度：98dB/W/m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6.高音：44mm压缩钕磁高音单元×1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7.低音：10"钕磁低音×1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（天花音响）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1.额定功率：100W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2.峰值功率：400W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4.灵敏度(1W/1M)：92dB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5.最大声压级（额定/峰值）：112dB/118dB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6.频率响应(-10dB)：60Hz-20KHz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7.喇叭单元：6.5" x 1    1.5" x 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音频矩阵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1.输入：8路平衡式XLR/TRS组合输入接口、2路TRS单声道高阻输入接口、2组TRS立体声输入接口、2路USB3.0输入声卡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2.输出：1组立体主输出、4路AUX辅助输出、1路TRS监听输出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3.总谐波失真&amp;噪声：＜0.002% @ 18dBu A+权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4.采样率：48kHz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5.信噪比：-90dBu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6.屏幕：7英寸高清触摸屏，1024×600分辨率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7.频率响应(20~20KHz)：20Hz~20kHz ,±0.2dB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8.量化位数：24bit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9.最大电平(输入)：+20dBu，平衡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10.最大电平(输出)：+18dBu，平衡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11.幻象供电：48V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12.模/数动态范围：108dB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13.数/模动态范围：108dB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14.输入阻抗(平衡式)：20KΩ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15.输出阻抗(平衡式)：100Ω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16.通道隔离度@1KHz：100dB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17.工作温度：0℃-55℃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18.工作电源：19/2A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19.电源功耗：30W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电源管理器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1.额定输出电压：AC~220V50Hz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2.额定输出电流：30A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3.可控制电源：8路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4.每路动作延时时间：1秒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5.供电电源：VAC，220V50/60Hz，30A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四、视频采集卡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视频采集卡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天创恒达TC-UB575G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五、辅材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辅材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改造施工所需支架、视频线、音频线、网线、线管、电源、转接头等辅材（含安装调试）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2、特别说明：潜在供应商本次报价不作为本项目的投标报价，供应商的投标报价以供应商递交的正式投标文件为准；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3、“报价方式”以一次报清，所有产品应满足需求书要求及供应商承诺，完成本项目所需的所有费用必须包含在投标报价中，如以后已实施而未列入报价的费用将被视为供应商优惠，供应商均不予支付；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4、供应商报价应为含税价，</w:t>
      </w:r>
      <w:r>
        <w:rPr>
          <w:rFonts w:hint="eastAsia" w:ascii="宋体" w:hAnsi="宋体"/>
          <w:szCs w:val="21"/>
          <w:highlight w:val="yellow"/>
          <w:lang w:val="en-US" w:eastAsia="zh-CN"/>
        </w:rPr>
        <w:t>开具增值税专用发票，税率为</w:t>
      </w:r>
      <w:r>
        <w:rPr>
          <w:rFonts w:hint="eastAsia" w:ascii="宋体" w:hAnsi="宋体"/>
          <w:szCs w:val="21"/>
          <w:highlight w:val="yellow"/>
          <w:u w:val="single"/>
          <w:lang w:val="en-US" w:eastAsia="zh-CN"/>
        </w:rPr>
        <w:t xml:space="preserve">    %</w:t>
      </w:r>
      <w:r>
        <w:rPr>
          <w:rFonts w:hint="eastAsia" w:ascii="宋体" w:hAnsi="宋体"/>
          <w:szCs w:val="21"/>
          <w:highlight w:val="yellow"/>
          <w:lang w:val="en-US" w:eastAsia="zh-CN"/>
        </w:rPr>
        <w:t>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5、供应商应完全响应需求清单列表并满足 “偏离情况”栏中填写“符合”。若响应情况优于或低于要求，应作详细说明；“偏离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情况”栏中根据响应情况填写，没有达到要求的填“负偏离”，达到要求的填“符合”，优于要求的填“正偏离”。条款未响应或出现负偏离的将按无效处理。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405241B"/>
    <w:rsid w:val="068A44DB"/>
    <w:rsid w:val="08302F69"/>
    <w:rsid w:val="083B4A02"/>
    <w:rsid w:val="08892439"/>
    <w:rsid w:val="0C42073F"/>
    <w:rsid w:val="0C75092A"/>
    <w:rsid w:val="0D2202C7"/>
    <w:rsid w:val="1E3E1CCA"/>
    <w:rsid w:val="253B247A"/>
    <w:rsid w:val="288B00D3"/>
    <w:rsid w:val="299C6D04"/>
    <w:rsid w:val="2B167011"/>
    <w:rsid w:val="2D4A4044"/>
    <w:rsid w:val="2FA62477"/>
    <w:rsid w:val="312A4F97"/>
    <w:rsid w:val="32E92C4A"/>
    <w:rsid w:val="32FD2A99"/>
    <w:rsid w:val="33D31695"/>
    <w:rsid w:val="34DD3E36"/>
    <w:rsid w:val="3FDF6A1D"/>
    <w:rsid w:val="42885C3C"/>
    <w:rsid w:val="42F11B77"/>
    <w:rsid w:val="44CD4E0B"/>
    <w:rsid w:val="45887E4A"/>
    <w:rsid w:val="45EA4E1F"/>
    <w:rsid w:val="4C335A91"/>
    <w:rsid w:val="53D82D61"/>
    <w:rsid w:val="552D3539"/>
    <w:rsid w:val="58EF283E"/>
    <w:rsid w:val="5C4C48AC"/>
    <w:rsid w:val="5EB564DB"/>
    <w:rsid w:val="62C1701E"/>
    <w:rsid w:val="62FC2BE9"/>
    <w:rsid w:val="648C48CF"/>
    <w:rsid w:val="65BD2F6F"/>
    <w:rsid w:val="670E0496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0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2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1527</Words>
  <Characters>2267</Characters>
  <Lines>7</Lines>
  <Paragraphs>2</Paragraphs>
  <TotalTime>4</TotalTime>
  <ScaleCrop>false</ScaleCrop>
  <LinksUpToDate>false</LinksUpToDate>
  <CharactersWithSpaces>2300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Sarah</cp:lastModifiedBy>
  <cp:lastPrinted>2022-11-04T07:15:00Z</cp:lastPrinted>
  <dcterms:modified xsi:type="dcterms:W3CDTF">2023-06-21T03:17:51Z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C504A9D7BB3944C1B29DDD67527F8300_13</vt:lpwstr>
  </property>
</Properties>
</file>