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521"/>
        </w:tabs>
        <w:spacing w:before="156" w:beforeLines="50" w:after="156" w:afterLines="50" w:line="560" w:lineRule="exact"/>
        <w:jc w:val="center"/>
        <w:rPr>
          <w:rFonts w:ascii="宋体" w:hAnsi="宋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深圳市宝建投智能科技有限公司</w:t>
      </w:r>
    </w:p>
    <w:p>
      <w:pPr>
        <w:tabs>
          <w:tab w:val="left" w:pos="1521"/>
        </w:tabs>
        <w:spacing w:before="156" w:beforeLines="50" w:after="156" w:afterLines="50" w:line="560" w:lineRule="exact"/>
        <w:jc w:val="center"/>
        <w:rPr>
          <w:rFonts w:hint="eastAsia" w:ascii="宋体" w:hAnsi="宋体" w:eastAsia="宋体"/>
          <w:b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项目</w:t>
      </w:r>
      <w:r>
        <w:rPr>
          <w:rFonts w:hint="eastAsia" w:ascii="宋体" w:hAnsi="宋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需求</w:t>
      </w:r>
      <w:r>
        <w:rPr>
          <w:rFonts w:hint="eastAsia" w:ascii="宋体" w:hAnsi="宋体"/>
          <w:b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清单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firstLine="560" w:firstLineChars="200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为继续提升数据分析团队对大数据的处理效率、分析能力和可视化能力，推动数据分析工作的高效运转，需继续使用大数据分析软件，用于报告数据提取、数据处理及可视化展示，保障数据分析工作的高效开展，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需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采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Hans"/>
          <w14:textFill>
            <w14:solidFill>
              <w14:schemeClr w14:val="tx1"/>
            </w14:solidFill>
          </w14:textFill>
        </w:rPr>
        <w:t>购tableau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软件服务并保障系统安全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。具体要求如下：</w:t>
      </w:r>
    </w:p>
    <w:p>
      <w:pPr>
        <w:pStyle w:val="2"/>
        <w:ind w:firstLine="643" w:firstLineChars="200"/>
        <w:rPr>
          <w:rFonts w:ascii="仿宋" w:hAnsi="仿宋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一、服务范围</w:t>
      </w:r>
    </w:p>
    <w:p>
      <w:pPr>
        <w:pStyle w:val="4"/>
        <w:spacing w:line="360" w:lineRule="auto"/>
        <w:ind w:firstLine="560" w:firstLineChars="200"/>
        <w:rPr>
          <w:rFonts w:hint="default" w:ascii="仿宋" w:hAnsi="仿宋" w:eastAsia="仿宋"/>
          <w:sz w:val="28"/>
          <w:szCs w:val="28"/>
          <w:lang w:eastAsia="zh-Hans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提供</w:t>
      </w:r>
      <w:r>
        <w:rPr>
          <w:rFonts w:hint="eastAsia" w:ascii="仿宋" w:hAnsi="仿宋" w:eastAsia="仿宋" w:cs="仿宋"/>
          <w:sz w:val="28"/>
          <w:szCs w:val="28"/>
        </w:rPr>
        <w:t>Tableau Creator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和</w:t>
      </w:r>
      <w:r>
        <w:rPr>
          <w:rFonts w:hint="eastAsia" w:ascii="仿宋" w:hAnsi="仿宋" w:eastAsia="仿宋" w:cs="仿宋"/>
          <w:sz w:val="28"/>
          <w:szCs w:val="28"/>
        </w:rPr>
        <w:t>Tableau Explorer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服务、技术支持并保障系统安全</w:t>
      </w:r>
      <w:r>
        <w:rPr>
          <w:rFonts w:hint="default" w:ascii="仿宋" w:hAnsi="仿宋" w:eastAsia="仿宋"/>
          <w:sz w:val="28"/>
          <w:szCs w:val="28"/>
          <w:lang w:eastAsia="zh-Hans"/>
        </w:rPr>
        <w:t>。</w:t>
      </w:r>
    </w:p>
    <w:p>
      <w:pPr>
        <w:pStyle w:val="2"/>
        <w:ind w:firstLine="643" w:firstLineChars="200"/>
        <w:rPr>
          <w:rFonts w:ascii="仿宋" w:hAnsi="仿宋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二、项目内容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</w:t>
      </w:r>
      <w:r>
        <w:rPr>
          <w:rFonts w:hint="eastAsia" w:ascii="仿宋" w:hAnsi="仿宋" w:eastAsia="仿宋" w:cs="仿宋"/>
          <w:sz w:val="28"/>
          <w:szCs w:val="28"/>
        </w:rPr>
        <w:t>Tableau Creator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通过Tableau Creator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软件</w:t>
      </w:r>
      <w:r>
        <w:rPr>
          <w:rFonts w:hint="eastAsia" w:ascii="仿宋" w:hAnsi="仿宋" w:eastAsia="仿宋" w:cs="仿宋"/>
          <w:sz w:val="28"/>
          <w:szCs w:val="28"/>
        </w:rPr>
        <w:t>深度的对数据进行分析，包括对于数据的链接、准备、清洗、处理多表联动等操作。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</w:t>
      </w:r>
      <w:r>
        <w:rPr>
          <w:rFonts w:hint="eastAsia" w:ascii="仿宋" w:hAnsi="仿宋" w:eastAsia="仿宋" w:cs="仿宋"/>
          <w:sz w:val="28"/>
          <w:szCs w:val="28"/>
        </w:rPr>
        <w:t>Tableau Explorer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default"/>
          <w:lang w:eastAsia="zh-Hans"/>
        </w:rPr>
      </w:pPr>
      <w:r>
        <w:rPr>
          <w:rFonts w:hint="eastAsia" w:ascii="仿宋" w:hAnsi="仿宋" w:eastAsia="仿宋" w:cs="仿宋"/>
          <w:sz w:val="28"/>
          <w:szCs w:val="28"/>
        </w:rPr>
        <w:t>通过Tableau Explorer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模块</w:t>
      </w:r>
      <w:r>
        <w:rPr>
          <w:rFonts w:hint="eastAsia" w:ascii="仿宋" w:hAnsi="仿宋" w:eastAsia="仿宋" w:cs="仿宋"/>
          <w:sz w:val="28"/>
          <w:szCs w:val="28"/>
        </w:rPr>
        <w:t>功能，可将分析的数据结果发布至线上进行分享，同时借用己经发布在Tableau Server上面的数据来进行互动式的访问和数据分析。</w:t>
      </w:r>
    </w:p>
    <w:p>
      <w:pPr>
        <w:ind w:firstLine="560"/>
        <w:rPr>
          <w:rFonts w:hint="default"/>
          <w:lang w:val="en-US" w:eastAsia="zh-Hans"/>
        </w:rPr>
      </w:pPr>
    </w:p>
    <w:sectPr>
      <w:footerReference r:id="rId3" w:type="default"/>
      <w:pgSz w:w="11906" w:h="16838"/>
      <w:pgMar w:top="1723" w:right="1800" w:bottom="172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AE39CC"/>
    <w:multiLevelType w:val="multilevel"/>
    <w:tmpl w:val="60AE39CC"/>
    <w:lvl w:ilvl="0" w:tentative="0">
      <w:start w:val="1"/>
      <w:numFmt w:val="none"/>
      <w:pStyle w:val="3"/>
      <w:lvlText w:val="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none"/>
      <w:lvlText w:val=" 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none"/>
      <w:lvlText w:val="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none"/>
      <w:lvlText w:val="    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none"/>
      <w:lvlText w:val="      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none"/>
      <w:lvlText w:val="           "/>
      <w:lvlJc w:val="left"/>
      <w:pPr>
        <w:tabs>
          <w:tab w:val="left" w:pos="1440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2520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revisionView w:markup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NkODY2ZGNkOThlZjI1OWNmZDcyZDg2ZTA0ODkzOTUifQ=="/>
  </w:docVars>
  <w:rsids>
    <w:rsidRoot w:val="00E038EF"/>
    <w:rsid w:val="000632E2"/>
    <w:rsid w:val="0009063B"/>
    <w:rsid w:val="000D181E"/>
    <w:rsid w:val="00105AD0"/>
    <w:rsid w:val="00112426"/>
    <w:rsid w:val="0023283C"/>
    <w:rsid w:val="00281865"/>
    <w:rsid w:val="003A3EA7"/>
    <w:rsid w:val="003F65FA"/>
    <w:rsid w:val="004E4389"/>
    <w:rsid w:val="00511B66"/>
    <w:rsid w:val="00527F4C"/>
    <w:rsid w:val="005C4715"/>
    <w:rsid w:val="005F55E2"/>
    <w:rsid w:val="006C2258"/>
    <w:rsid w:val="007C63B0"/>
    <w:rsid w:val="008D3994"/>
    <w:rsid w:val="008F26B9"/>
    <w:rsid w:val="009B35F6"/>
    <w:rsid w:val="009E7DC3"/>
    <w:rsid w:val="00A63250"/>
    <w:rsid w:val="00A91AD2"/>
    <w:rsid w:val="00B6728B"/>
    <w:rsid w:val="00BE6E0E"/>
    <w:rsid w:val="00D076F3"/>
    <w:rsid w:val="00DC50E9"/>
    <w:rsid w:val="00E038EF"/>
    <w:rsid w:val="00E86943"/>
    <w:rsid w:val="00FE3042"/>
    <w:rsid w:val="01097EBC"/>
    <w:rsid w:val="0EE62CD0"/>
    <w:rsid w:val="13145D33"/>
    <w:rsid w:val="151643DF"/>
    <w:rsid w:val="1DCB6118"/>
    <w:rsid w:val="1E5744D9"/>
    <w:rsid w:val="1F8E6353"/>
    <w:rsid w:val="2A585CB7"/>
    <w:rsid w:val="2AAC37A1"/>
    <w:rsid w:val="34A252E0"/>
    <w:rsid w:val="39681787"/>
    <w:rsid w:val="3CD106DB"/>
    <w:rsid w:val="41D51A22"/>
    <w:rsid w:val="421F0200"/>
    <w:rsid w:val="48ED1CE0"/>
    <w:rsid w:val="4D7A563D"/>
    <w:rsid w:val="526145AB"/>
    <w:rsid w:val="527E45E2"/>
    <w:rsid w:val="52FC4D3E"/>
    <w:rsid w:val="60400434"/>
    <w:rsid w:val="61546E2A"/>
    <w:rsid w:val="61645C98"/>
    <w:rsid w:val="645A30BE"/>
    <w:rsid w:val="665E5A04"/>
    <w:rsid w:val="678B21FE"/>
    <w:rsid w:val="68692332"/>
    <w:rsid w:val="6ADC51BE"/>
    <w:rsid w:val="6B40388D"/>
    <w:rsid w:val="6D8B77FC"/>
    <w:rsid w:val="6F152488"/>
    <w:rsid w:val="6F9D09A5"/>
    <w:rsid w:val="72073D4D"/>
    <w:rsid w:val="72E33353"/>
    <w:rsid w:val="744A37ED"/>
    <w:rsid w:val="757A09A0"/>
    <w:rsid w:val="780E778E"/>
    <w:rsid w:val="7C1649A7"/>
    <w:rsid w:val="9FDFE0E8"/>
    <w:rsid w:val="D7EFFECF"/>
    <w:rsid w:val="F7F64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4"/>
    <w:qFormat/>
    <w:uiPriority w:val="0"/>
    <w:pPr>
      <w:keepNext/>
      <w:widowControl/>
      <w:numPr>
        <w:ilvl w:val="0"/>
        <w:numId w:val="1"/>
      </w:numPr>
      <w:jc w:val="center"/>
      <w:outlineLvl w:val="0"/>
    </w:pPr>
    <w:rPr>
      <w:rFonts w:ascii="黑体" w:eastAsia="黑体"/>
      <w:kern w:val="0"/>
      <w:sz w:val="52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3"/>
    <w:unhideWhenUsed/>
    <w:qFormat/>
    <w:uiPriority w:val="99"/>
    <w:rPr>
      <w:rFonts w:ascii="宋体" w:hAnsi="Courier New" w:cs="Courier New"/>
      <w:szCs w:val="21"/>
    </w:rPr>
  </w:style>
  <w:style w:type="paragraph" w:styleId="4">
    <w:name w:val="Body Text"/>
    <w:basedOn w:val="1"/>
    <w:next w:val="1"/>
    <w:link w:val="11"/>
    <w:qFormat/>
    <w:uiPriority w:val="0"/>
    <w:pPr>
      <w:tabs>
        <w:tab w:val="left" w:pos="1500"/>
      </w:tabs>
      <w:spacing w:line="360" w:lineRule="auto"/>
    </w:pPr>
    <w:rPr>
      <w:rFonts w:ascii="宋体" w:hAnsi="宋体"/>
      <w:sz w:val="24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字符"/>
    <w:basedOn w:val="8"/>
    <w:link w:val="6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正文文本 字符"/>
    <w:basedOn w:val="8"/>
    <w:link w:val="4"/>
    <w:qFormat/>
    <w:uiPriority w:val="0"/>
    <w:rPr>
      <w:rFonts w:ascii="宋体" w:hAnsi="宋体" w:eastAsia="宋体" w:cs="Times New Roman"/>
      <w:sz w:val="24"/>
      <w:szCs w:val="24"/>
    </w:rPr>
  </w:style>
  <w:style w:type="paragraph" w:styleId="12">
    <w:name w:val="List Paragraph"/>
    <w:basedOn w:val="1"/>
    <w:qFormat/>
    <w:uiPriority w:val="34"/>
    <w:pPr>
      <w:ind w:left="720"/>
      <w:contextualSpacing/>
    </w:pPr>
  </w:style>
  <w:style w:type="character" w:customStyle="1" w:styleId="13">
    <w:name w:val="纯文本 字符"/>
    <w:basedOn w:val="8"/>
    <w:link w:val="2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14">
    <w:name w:val="标题 1 字符"/>
    <w:basedOn w:val="8"/>
    <w:link w:val="3"/>
    <w:qFormat/>
    <w:uiPriority w:val="0"/>
    <w:rPr>
      <w:rFonts w:ascii="黑体" w:hAnsi="Calibri" w:eastAsia="黑体" w:cs="Times New Roman"/>
      <w:kern w:val="0"/>
      <w:sz w:val="52"/>
      <w:szCs w:val="20"/>
    </w:rPr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Times New Roman"/>
      <w:color w:val="00000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tencent</Company>
  <Pages>2</Pages>
  <Words>417</Words>
  <Characters>422</Characters>
  <Lines>38</Lines>
  <Paragraphs>10</Paragraphs>
  <TotalTime>3</TotalTime>
  <ScaleCrop>false</ScaleCrop>
  <LinksUpToDate>false</LinksUpToDate>
  <CharactersWithSpaces>422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2023-03-02T15:53:00Z</dcterms:created>
  <dc:creator>hr</dc:creator>
  <cp:lastModifiedBy>vorsh</cp:lastModifiedBy>
  <cp:lastPrinted>2023-03-02T11:28:00Z</cp:lastPrinted>
  <dcterms:modified xsi:type="dcterms:W3CDTF">2023-07-28T08:57:08Z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4CCA92FA34A1532BEE7BC3649E789486_43</vt:lpwstr>
  </property>
</Properties>
</file>